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695" w:type="dxa"/>
        <w:tblInd w:w="-714" w:type="dxa"/>
        <w:tblLook w:val="04A0" w:firstRow="1" w:lastRow="0" w:firstColumn="1" w:lastColumn="0" w:noHBand="0" w:noVBand="1"/>
      </w:tblPr>
      <w:tblGrid>
        <w:gridCol w:w="14459"/>
        <w:gridCol w:w="236"/>
      </w:tblGrid>
      <w:tr w:rsidR="00CC04AC" w:rsidRPr="00445FD8" w14:paraId="53ED5A98" w14:textId="77777777" w:rsidTr="0071003D">
        <w:trPr>
          <w:gridAfter w:val="1"/>
          <w:wAfter w:w="236" w:type="dxa"/>
        </w:trPr>
        <w:tc>
          <w:tcPr>
            <w:tcW w:w="14459" w:type="dxa"/>
            <w:vAlign w:val="center"/>
          </w:tcPr>
          <w:p w14:paraId="4FF70E53" w14:textId="7CD38039" w:rsidR="00CC04AC" w:rsidRPr="000502A8" w:rsidRDefault="00CC04AC" w:rsidP="000502A8">
            <w:pPr>
              <w:pStyle w:val="2"/>
              <w:outlineLvl w:val="1"/>
              <w:rPr>
                <w:lang w:val="ru-RU"/>
              </w:rPr>
            </w:pPr>
            <w:r w:rsidRPr="00884B93">
              <w:rPr>
                <w:lang w:val="ru-RU"/>
              </w:rPr>
              <w:t>ОФИЦИАЛЬНЫЕ ПРАВИЛА АКЦИИ «</w:t>
            </w:r>
            <w:r w:rsidR="000502A8">
              <w:rPr>
                <w:lang w:val="ru-RU"/>
              </w:rPr>
              <w:t xml:space="preserve">Наурыз </w:t>
            </w:r>
            <w:r w:rsidR="00665C00">
              <w:rPr>
                <w:lang w:val="ru-RU"/>
              </w:rPr>
              <w:t>Базары 2023</w:t>
            </w:r>
            <w:r w:rsidR="000502A8">
              <w:rPr>
                <w:lang w:val="ru-RU"/>
              </w:rPr>
              <w:t>»</w:t>
            </w:r>
          </w:p>
        </w:tc>
      </w:tr>
      <w:tr w:rsidR="00157ABC" w:rsidRPr="00445FD8" w14:paraId="0BC7A92E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  <w:vAlign w:val="center"/>
          </w:tcPr>
          <w:p w14:paraId="53B96E42" w14:textId="77777777" w:rsidR="00157ABC" w:rsidRPr="00884B93" w:rsidRDefault="00157ABC" w:rsidP="00CA1E3E">
            <w:pPr>
              <w:pStyle w:val="a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</w:pPr>
            <w:r w:rsidRPr="00884B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Термины и общие положения Правил:</w:t>
            </w:r>
          </w:p>
        </w:tc>
      </w:tr>
      <w:tr w:rsidR="00157ABC" w:rsidRPr="00445FD8" w14:paraId="54DEA881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418E9832" w14:textId="0DB71C70" w:rsidR="00EA5E82" w:rsidRDefault="00157ABC" w:rsidP="00CA1E3E">
            <w:pPr>
              <w:pStyle w:val="ae"/>
              <w:numPr>
                <w:ilvl w:val="0"/>
                <w:numId w:val="2"/>
              </w:numPr>
              <w:ind w:left="5" w:firstLine="0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84B93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>«Акция»</w:t>
            </w:r>
            <w:r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- рекламная акция под названием «</w:t>
            </w:r>
            <w:r w:rsidR="000502A8">
              <w:rPr>
                <w:lang w:val="ru-RU"/>
              </w:rPr>
              <w:t>Наурыз</w:t>
            </w:r>
            <w:r w:rsidR="00665C00">
              <w:rPr>
                <w:lang w:val="ru-RU"/>
              </w:rPr>
              <w:t xml:space="preserve"> Базары 2023</w:t>
            </w:r>
            <w:r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>»</w:t>
            </w:r>
          </w:p>
          <w:p w14:paraId="0962ACF8" w14:textId="6F4B06ED" w:rsidR="00EA5E82" w:rsidRPr="000D5250" w:rsidRDefault="006D174D" w:rsidP="00CA1E3E">
            <w:pPr>
              <w:pStyle w:val="ae"/>
              <w:numPr>
                <w:ilvl w:val="0"/>
                <w:numId w:val="2"/>
              </w:numPr>
              <w:ind w:left="742" w:hanging="742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A5E82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>«Акционный</w:t>
            </w:r>
            <w:r w:rsidR="00157ABC" w:rsidRPr="00EA5E82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 </w:t>
            </w:r>
            <w:r w:rsidR="003B0D95" w:rsidRPr="00EA5E82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>Товар</w:t>
            </w:r>
            <w:r w:rsidR="00157ABC" w:rsidRPr="00EA5E82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» </w:t>
            </w:r>
            <w:r w:rsidR="000D5250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- </w:t>
            </w:r>
            <w:r w:rsid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т</w:t>
            </w:r>
            <w:r w:rsidR="000D5250"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овары, представленные в строительном гипермаркете Леруа Мерлен</w:t>
            </w:r>
          </w:p>
          <w:p w14:paraId="7C63C03A" w14:textId="3D2CFB82" w:rsidR="00157ABC" w:rsidRPr="00B955AD" w:rsidRDefault="000502A8" w:rsidP="00CA1E3E">
            <w:pPr>
              <w:pStyle w:val="ae"/>
              <w:numPr>
                <w:ilvl w:val="0"/>
                <w:numId w:val="2"/>
              </w:numPr>
              <w:ind w:left="5" w:firstLine="0"/>
              <w:jc w:val="both"/>
              <w:rPr>
                <w:rFonts w:asciiTheme="minorHAnsi" w:hAnsiTheme="minorHAnsi"/>
                <w:sz w:val="20"/>
                <w:szCs w:val="20"/>
                <w:lang w:val="ru-RU" w:eastAsia="uk-UA"/>
              </w:rPr>
            </w:pPr>
            <w:r w:rsidRPr="00884B93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 </w:t>
            </w:r>
            <w:r w:rsidR="00157ABC" w:rsidRPr="00884B93"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«Получатель» </w:t>
            </w:r>
            <w:r w:rsidR="00157ABC"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>- Участник Акции, который выполнил условия а</w:t>
            </w:r>
            <w:r w:rsidR="006D174D"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кции с целью получения </w:t>
            </w:r>
            <w:r>
              <w:rPr>
                <w:rFonts w:asciiTheme="minorHAnsi" w:hAnsiTheme="minorHAnsi"/>
                <w:sz w:val="20"/>
                <w:szCs w:val="20"/>
                <w:lang w:val="ru-RU" w:eastAsia="uk-UA"/>
              </w:rPr>
              <w:t>приза</w:t>
            </w:r>
            <w:r w:rsidR="00884E6E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. </w:t>
            </w:r>
          </w:p>
          <w:p w14:paraId="2DD80FB0" w14:textId="780CED5E" w:rsidR="00B955AD" w:rsidRPr="00884B93" w:rsidRDefault="00B955AD" w:rsidP="00CA1E3E">
            <w:pPr>
              <w:pStyle w:val="ae"/>
              <w:numPr>
                <w:ilvl w:val="0"/>
                <w:numId w:val="2"/>
              </w:numPr>
              <w:ind w:left="5" w:firstLine="0"/>
              <w:jc w:val="both"/>
              <w:rPr>
                <w:rFonts w:asciiTheme="minorHAnsi" w:hAnsiTheme="minorHAnsi"/>
                <w:sz w:val="20"/>
                <w:szCs w:val="20"/>
                <w:lang w:val="ru-RU" w:eastAsia="uk-U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  <w:t xml:space="preserve">«Центры выдачи купонов» </w:t>
            </w:r>
            <w:r w:rsid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(далее ЦВК</w:t>
            </w:r>
            <w:r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) </w:t>
            </w:r>
            <w:r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– точк</w:t>
            </w:r>
            <w:r w:rsidR="000502A8"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а</w:t>
            </w:r>
            <w:r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</w:t>
            </w:r>
            <w:r w:rsidR="000502A8"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>в строительном гипермаркете с</w:t>
            </w:r>
            <w:r w:rsidRPr="000D5250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промо-персоналом Акции</w:t>
            </w:r>
            <w:r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B75590" w:rsidRPr="00445FD8" w14:paraId="1C048C5B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7CF34755" w14:textId="1EF42704" w:rsidR="00B75590" w:rsidRPr="00884B93" w:rsidRDefault="00B75590" w:rsidP="00521036">
            <w:pPr>
              <w:pStyle w:val="ae"/>
              <w:numPr>
                <w:ilvl w:val="1"/>
                <w:numId w:val="1"/>
              </w:numPr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ru-RU" w:eastAsia="uk-UA"/>
              </w:rPr>
            </w:pPr>
            <w:r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Настоящие Правила будут размещены для публичного доступа по следующему Интернет - адресу </w:t>
            </w:r>
            <w:hyperlink r:id="rId5" w:anchor="instagram-activities" w:tgtFrame="_blank" w:history="1">
              <w:r w:rsidR="00665C00" w:rsidRPr="00665C00">
                <w:rPr>
                  <w:rStyle w:val="a6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E9F5E9"/>
                </w:rPr>
                <w:t>https://leroymerlin.kz/nauryz/#instagram-activities</w:t>
              </w:r>
            </w:hyperlink>
            <w:r w:rsidR="00665C00"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</w:t>
            </w:r>
            <w:r w:rsidR="00665C00">
              <w:rPr>
                <w:rFonts w:asciiTheme="minorHAnsi" w:hAnsiTheme="minorHAnsi"/>
                <w:sz w:val="20"/>
                <w:szCs w:val="20"/>
                <w:lang w:val="ru-RU" w:eastAsia="uk-UA"/>
              </w:rPr>
              <w:t xml:space="preserve"> </w:t>
            </w:r>
            <w:r w:rsidRPr="00884B93">
              <w:rPr>
                <w:rFonts w:asciiTheme="minorHAnsi" w:hAnsiTheme="minorHAnsi"/>
                <w:sz w:val="20"/>
                <w:szCs w:val="20"/>
                <w:lang w:val="ru-RU" w:eastAsia="uk-UA"/>
              </w:rPr>
              <w:t>(далее - Промо-сайт)</w:t>
            </w:r>
          </w:p>
        </w:tc>
      </w:tr>
      <w:tr w:rsidR="00CC04AC" w:rsidRPr="00884B93" w14:paraId="2C337A22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758937ED" w14:textId="77777777" w:rsidR="00CC04AC" w:rsidRPr="00884B93" w:rsidRDefault="00CC04AC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Организаторы Акции</w:t>
            </w:r>
          </w:p>
        </w:tc>
      </w:tr>
      <w:tr w:rsidR="00CC04AC" w:rsidRPr="00884B93" w14:paraId="51BD8E9E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4DE127B8" w14:textId="50312BFA" w:rsidR="00CC04AC" w:rsidRPr="00884B93" w:rsidRDefault="00CC04AC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Заказчиком Акции выступает 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>Товарищество с ог</w:t>
            </w:r>
            <w:r w:rsidR="000502A8">
              <w:rPr>
                <w:rFonts w:asciiTheme="minorHAnsi" w:hAnsiTheme="minorHAnsi" w:cstheme="minorHAnsi"/>
                <w:sz w:val="20"/>
                <w:lang w:val="ru-RU"/>
              </w:rPr>
              <w:t>раниченной ответственностью «Леруа Мерлен</w:t>
            </w:r>
            <w:r w:rsidR="00584FC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4FC0">
              <w:rPr>
                <w:rFonts w:asciiTheme="minorHAnsi" w:hAnsiTheme="minorHAnsi" w:cstheme="minorHAnsi"/>
                <w:sz w:val="20"/>
                <w:lang w:val="ru-RU"/>
              </w:rPr>
              <w:t>Казахстан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>»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 (далее - </w:t>
            </w: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Заказчик</w:t>
            </w:r>
            <w:r w:rsidR="000D5250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</w:tr>
      <w:tr w:rsidR="00CC04AC" w:rsidRPr="00445FD8" w14:paraId="73F5CB81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701515E4" w14:textId="638C5CB1" w:rsidR="00CC04AC" w:rsidRPr="00884B93" w:rsidRDefault="00CC04AC" w:rsidP="00584FC0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Местонахождение Заказчика Акции: 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Республика Казахстан, город Алматы, улица </w:t>
            </w:r>
            <w:r w:rsidR="00584FC0" w:rsidRPr="00584FC0">
              <w:rPr>
                <w:rFonts w:asciiTheme="minorHAnsi" w:hAnsiTheme="minorHAnsi" w:cstheme="minorHAnsi"/>
                <w:sz w:val="20"/>
                <w:lang w:val="ru-RU"/>
              </w:rPr>
              <w:t>Алматинская область, район Карасайский, село Иргели, Ташкентский тракт, стр. 8970</w:t>
            </w:r>
          </w:p>
        </w:tc>
      </w:tr>
      <w:tr w:rsidR="00CC04AC" w:rsidRPr="00445FD8" w14:paraId="377EC1FF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378D017C" w14:textId="0595B303" w:rsidR="00CC04AC" w:rsidRPr="00884B93" w:rsidRDefault="00CC04AC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Организатором Акции выступает </w:t>
            </w:r>
            <w:r w:rsidR="000502A8">
              <w:rPr>
                <w:rFonts w:asciiTheme="minorHAnsi" w:hAnsiTheme="minorHAnsi" w:cstheme="minorHAnsi"/>
                <w:sz w:val="20"/>
                <w:lang w:val="ru-RU"/>
              </w:rPr>
              <w:t>Индивидуальный предприниматель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9F6DF4" w:rsidRPr="00EC37BB">
              <w:rPr>
                <w:rFonts w:asciiTheme="minorHAnsi" w:hAnsiTheme="minorHAnsi" w:cstheme="minorHAnsi"/>
                <w:sz w:val="20"/>
                <w:lang w:val="ru-RU"/>
              </w:rPr>
              <w:t>«</w:t>
            </w:r>
            <w:r w:rsidR="000502A8">
              <w:rPr>
                <w:rFonts w:asciiTheme="minorHAnsi" w:hAnsiTheme="minorHAnsi" w:cstheme="minorHAnsi"/>
                <w:sz w:val="20"/>
              </w:rPr>
              <w:t>Bestseller</w:t>
            </w:r>
            <w:r w:rsidR="009F6DF4" w:rsidRPr="00EC37BB">
              <w:rPr>
                <w:rFonts w:asciiTheme="minorHAnsi" w:hAnsiTheme="minorHAnsi" w:cstheme="minorHAnsi"/>
                <w:sz w:val="20"/>
                <w:lang w:val="ru-RU"/>
              </w:rPr>
              <w:t>»</w:t>
            </w:r>
            <w:r w:rsidRPr="00EC37BB">
              <w:rPr>
                <w:rFonts w:asciiTheme="minorHAnsi" w:hAnsiTheme="minorHAnsi" w:cstheme="minorHAnsi"/>
                <w:sz w:val="20"/>
                <w:lang w:val="ru-RU"/>
              </w:rPr>
              <w:t xml:space="preserve"> (далее – </w:t>
            </w:r>
            <w:r w:rsidRPr="00EC37BB">
              <w:rPr>
                <w:rFonts w:asciiTheme="minorHAnsi" w:hAnsiTheme="minorHAnsi" w:cstheme="minorHAnsi"/>
                <w:b/>
                <w:sz w:val="20"/>
                <w:lang w:val="ru-RU"/>
              </w:rPr>
              <w:t>Организатор Акции</w:t>
            </w:r>
            <w:r w:rsidR="000D5250">
              <w:rPr>
                <w:rFonts w:asciiTheme="minorHAnsi" w:hAnsiTheme="minorHAnsi" w:cstheme="minorHAnsi"/>
                <w:sz w:val="20"/>
                <w:lang w:val="ru-RU"/>
              </w:rPr>
              <w:t>)</w:t>
            </w:r>
          </w:p>
        </w:tc>
      </w:tr>
      <w:tr w:rsidR="00CC04AC" w:rsidRPr="000502A8" w14:paraId="35F79F8A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14E52636" w14:textId="3C54D729" w:rsidR="00CC04AC" w:rsidRPr="00884B93" w:rsidRDefault="00CC04AC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Место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нахождение Организатора Акции: Республика Казахстан, </w:t>
            </w:r>
            <w:r w:rsidR="00EC37BB">
              <w:rPr>
                <w:rFonts w:asciiTheme="minorHAnsi" w:hAnsiTheme="minorHAnsi" w:cstheme="minorHAnsi"/>
                <w:sz w:val="20"/>
                <w:lang w:val="ru-RU"/>
              </w:rPr>
              <w:t xml:space="preserve">г.Алматы, ул. </w:t>
            </w:r>
            <w:r w:rsidR="000502A8">
              <w:rPr>
                <w:rFonts w:asciiTheme="minorHAnsi" w:hAnsiTheme="minorHAnsi" w:cstheme="minorHAnsi"/>
                <w:sz w:val="20"/>
                <w:lang w:val="ru-RU"/>
              </w:rPr>
              <w:t>Сатпаева 7/7</w:t>
            </w:r>
          </w:p>
        </w:tc>
      </w:tr>
      <w:tr w:rsidR="00CC04AC" w:rsidRPr="00EC37BB" w14:paraId="3DD20B51" w14:textId="77777777" w:rsidTr="006D174D">
        <w:trPr>
          <w:gridAfter w:val="1"/>
          <w:wAfter w:w="236" w:type="dxa"/>
          <w:trHeight w:val="70"/>
        </w:trPr>
        <w:tc>
          <w:tcPr>
            <w:tcW w:w="14459" w:type="dxa"/>
            <w:shd w:val="clear" w:color="auto" w:fill="D9D9D9" w:themeFill="background1" w:themeFillShade="D9"/>
          </w:tcPr>
          <w:p w14:paraId="77B03444" w14:textId="77777777" w:rsidR="00CC04AC" w:rsidRPr="00884B93" w:rsidRDefault="00CC04AC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Цель </w:t>
            </w:r>
            <w:r w:rsidRPr="000D5250">
              <w:rPr>
                <w:rFonts w:asciiTheme="minorHAnsi" w:hAnsiTheme="minorHAnsi" w:cstheme="minorHAnsi"/>
                <w:b/>
                <w:sz w:val="20"/>
                <w:highlight w:val="lightGray"/>
                <w:shd w:val="clear" w:color="auto" w:fill="F2F2F2" w:themeFill="background1" w:themeFillShade="F2"/>
                <w:lang w:val="ru-RU"/>
              </w:rPr>
              <w:t>проведения Акции</w:t>
            </w:r>
          </w:p>
        </w:tc>
      </w:tr>
      <w:tr w:rsidR="00CC04AC" w:rsidRPr="00445FD8" w14:paraId="771C2CE5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3E08EA95" w14:textId="0885C798" w:rsidR="00CC04AC" w:rsidRPr="00884B93" w:rsidRDefault="00CC04AC" w:rsidP="00CA1E3E">
            <w:pPr>
              <w:pStyle w:val="a5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4B9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uk-UA"/>
              </w:rPr>
              <w:t xml:space="preserve">Целью проведения Акции является </w:t>
            </w:r>
            <w:r w:rsidRPr="00884B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распространение информации </w:t>
            </w:r>
            <w:r w:rsidR="00DF03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F03E6" w:rsidRPr="00884B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84B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Товар</w:t>
            </w:r>
            <w:r w:rsidR="00DF03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ах</w:t>
            </w:r>
            <w:r w:rsidR="000502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Заказчика и </w:t>
            </w:r>
            <w:r w:rsidRPr="00884B9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формирование интереса и потребительского спроса на эти Товары, а также увеличение объёмов продаж таких Товаров.</w:t>
            </w:r>
          </w:p>
        </w:tc>
      </w:tr>
      <w:tr w:rsidR="00CC04AC" w:rsidRPr="00884E6E" w14:paraId="23215927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0EF33412" w14:textId="77777777" w:rsidR="00CC04AC" w:rsidRPr="00884B93" w:rsidRDefault="0067732D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Период Акции</w:t>
            </w:r>
          </w:p>
        </w:tc>
      </w:tr>
      <w:tr w:rsidR="00CC04AC" w:rsidRPr="00445FD8" w14:paraId="4F282BEE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5165F300" w14:textId="283ACF21" w:rsidR="00CC04AC" w:rsidRPr="00665C00" w:rsidRDefault="00665C00" w:rsidP="00CA1E3E">
            <w:pPr>
              <w:pStyle w:val="a4"/>
              <w:numPr>
                <w:ilvl w:val="1"/>
                <w:numId w:val="1"/>
              </w:numPr>
              <w:tabs>
                <w:tab w:val="left" w:pos="0"/>
              </w:tabs>
              <w:jc w:val="both"/>
              <w:textAlignment w:val="top"/>
              <w:rPr>
                <w:rFonts w:asciiTheme="minorHAnsi" w:hAnsiTheme="minorHAnsi" w:cstheme="minorHAnsi"/>
                <w:sz w:val="20"/>
                <w:lang w:val="ru-RU"/>
              </w:rPr>
            </w:pP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21 марта – 23 марта 2023 года (далее по тексту – «</w:t>
            </w:r>
            <w:r w:rsidRPr="00665C00">
              <w:rPr>
                <w:rFonts w:asciiTheme="minorHAnsi" w:hAnsiTheme="minorHAnsi" w:cstheme="minorHAnsi"/>
                <w:b/>
                <w:sz w:val="20"/>
                <w:lang w:val="ru-RU"/>
              </w:rPr>
              <w:t>Период Акции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»). Стать участником Акции можно в период с 21 марта 202 года с 08 часов 00</w:t>
            </w:r>
            <w:r w:rsidRPr="00665C00">
              <w:rPr>
                <w:rFonts w:asciiTheme="minorHAnsi" w:hAnsiTheme="minorHAnsi" w:cstheme="minorHAnsi"/>
                <w:spacing w:val="-46"/>
                <w:sz w:val="20"/>
                <w:lang w:val="ru-RU"/>
              </w:rPr>
              <w:t xml:space="preserve"> 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минут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до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23 марта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highlight w:val="yellow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до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18 часов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00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минут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по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времени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Астаны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(далее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по</w:t>
            </w:r>
            <w:r w:rsidRPr="00665C00">
              <w:rPr>
                <w:rFonts w:asciiTheme="minorHAnsi" w:hAnsiTheme="minorHAnsi" w:cstheme="minorHAnsi"/>
                <w:spacing w:val="-1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тексту</w:t>
            </w:r>
            <w:r w:rsidRPr="00665C00">
              <w:rPr>
                <w:rFonts w:asciiTheme="minorHAnsi" w:hAnsiTheme="minorHAnsi" w:cstheme="minorHAnsi"/>
                <w:spacing w:val="-3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–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«Период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регистрации</w:t>
            </w:r>
            <w:r w:rsidRPr="00665C00">
              <w:rPr>
                <w:rFonts w:asciiTheme="minorHAnsi" w:hAnsiTheme="minorHAnsi" w:cstheme="minorHAnsi"/>
                <w:spacing w:val="-3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участников на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>получение</w:t>
            </w:r>
            <w:r w:rsidRPr="00665C00">
              <w:rPr>
                <w:rFonts w:asciiTheme="minorHAnsi" w:hAnsiTheme="minorHAnsi" w:cstheme="minorHAnsi"/>
                <w:spacing w:val="-2"/>
                <w:sz w:val="20"/>
                <w:lang w:val="ru-RU"/>
              </w:rPr>
              <w:t xml:space="preserve"> </w:t>
            </w:r>
            <w:r w:rsidRPr="00665C00">
              <w:rPr>
                <w:rFonts w:asciiTheme="minorHAnsi" w:hAnsiTheme="minorHAnsi" w:cstheme="minorHAnsi"/>
                <w:sz w:val="20"/>
                <w:lang w:val="ru-RU"/>
              </w:rPr>
              <w:t xml:space="preserve">подарка»). </w:t>
            </w:r>
          </w:p>
        </w:tc>
      </w:tr>
      <w:tr w:rsidR="00CC04AC" w:rsidRPr="00445FD8" w14:paraId="10B34881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532A16A3" w14:textId="77777777" w:rsidR="00CC04AC" w:rsidRPr="00884B93" w:rsidRDefault="00CC04AC" w:rsidP="00CA1E3E">
            <w:pPr>
              <w:pStyle w:val="a4"/>
              <w:numPr>
                <w:ilvl w:val="1"/>
                <w:numId w:val="1"/>
              </w:numPr>
              <w:tabs>
                <w:tab w:val="left" w:pos="0"/>
              </w:tabs>
              <w:jc w:val="both"/>
              <w:textAlignment w:val="top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Cs/>
                <w:sz w:val="20"/>
                <w:lang w:val="ru-RU"/>
              </w:rPr>
              <w:t>Заказчик и Организатор Акции по своей инициативе могут продлить или сократить Период проведения Акции.</w:t>
            </w:r>
          </w:p>
        </w:tc>
      </w:tr>
      <w:tr w:rsidR="00CC04AC" w:rsidRPr="00884B93" w14:paraId="68AA21D6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48F135CF" w14:textId="77777777" w:rsidR="00CC04AC" w:rsidRPr="00884B93" w:rsidRDefault="00CC04AC" w:rsidP="00CA1E3E">
            <w:pPr>
              <w:pStyle w:val="a4"/>
              <w:numPr>
                <w:ilvl w:val="0"/>
                <w:numId w:val="1"/>
              </w:numPr>
              <w:textAlignment w:val="top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Территория проведения Акции</w:t>
            </w:r>
          </w:p>
        </w:tc>
      </w:tr>
      <w:tr w:rsidR="00CC04AC" w:rsidRPr="001350F1" w14:paraId="0D1F041B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61E0EE33" w14:textId="3CC4D995" w:rsidR="00CC04AC" w:rsidRPr="00884B93" w:rsidRDefault="00CC04AC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Акция проводится на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т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ерритории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строительного гипермаркета Леруа Мерлен в городе Алматы, </w:t>
            </w:r>
            <w:r w:rsidR="009F6DF4" w:rsidRPr="00884B93">
              <w:rPr>
                <w:rFonts w:asciiTheme="minorHAnsi" w:hAnsiTheme="minorHAnsi" w:cstheme="minorHAnsi"/>
                <w:sz w:val="20"/>
                <w:lang w:val="ru-RU"/>
              </w:rPr>
              <w:t>Республики Казахстан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  <w:r w:rsidR="001350F1">
              <w:rPr>
                <w:rFonts w:asciiTheme="minorHAnsi" w:hAnsiTheme="minorHAnsi" w:cstheme="minorHAnsi"/>
                <w:sz w:val="20"/>
                <w:lang w:val="ru-RU"/>
              </w:rPr>
              <w:t xml:space="preserve"> (не на сайте)</w:t>
            </w:r>
          </w:p>
        </w:tc>
      </w:tr>
      <w:tr w:rsidR="00CC04AC" w:rsidRPr="00884B93" w14:paraId="1B70ADB8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79ED30A9" w14:textId="77777777" w:rsidR="00CC04AC" w:rsidRPr="00884B93" w:rsidRDefault="00CC04AC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Участники Акции</w:t>
            </w:r>
          </w:p>
        </w:tc>
      </w:tr>
      <w:tr w:rsidR="009F6DF4" w:rsidRPr="00445FD8" w14:paraId="459F2CCD" w14:textId="77777777" w:rsidTr="0071003D">
        <w:trPr>
          <w:gridAfter w:val="1"/>
          <w:wAfter w:w="236" w:type="dxa"/>
        </w:trPr>
        <w:tc>
          <w:tcPr>
            <w:tcW w:w="14459" w:type="dxa"/>
            <w:vAlign w:val="center"/>
          </w:tcPr>
          <w:p w14:paraId="4CC53C17" w14:textId="77777777" w:rsidR="009F6DF4" w:rsidRPr="00884B93" w:rsidRDefault="009F6DF4" w:rsidP="00CA1E3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К участию в Акции приглашаются все граждане Республики Казахстан, и лица, имеющие вид на жительство в Республике Казахстан, которым на момент участия в Акции исполнилось 18 лет (далее – «</w:t>
            </w: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Участники»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), если иное не вытекает из условий п. </w:t>
            </w:r>
            <w:r w:rsidR="00165C47" w:rsidRPr="00165C47">
              <w:rPr>
                <w:rFonts w:asciiTheme="minorHAnsi" w:hAnsiTheme="minorHAnsi" w:cstheme="minorHAnsi"/>
                <w:sz w:val="20"/>
                <w:lang w:val="ru-RU"/>
              </w:rPr>
              <w:t>6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.2 настоящих Правил.</w:t>
            </w:r>
          </w:p>
        </w:tc>
      </w:tr>
      <w:tr w:rsidR="00272848" w:rsidRPr="00445FD8" w14:paraId="718D3610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06868446" w14:textId="77777777" w:rsidR="00272848" w:rsidRPr="00884B93" w:rsidRDefault="00272848" w:rsidP="00CA1E3E">
            <w:pPr>
              <w:pStyle w:val="a4"/>
              <w:numPr>
                <w:ilvl w:val="2"/>
                <w:numId w:val="1"/>
              </w:numPr>
              <w:ind w:left="430" w:hanging="401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Организатор оставляет за собой право требовать предъявления оригиналов юридически действительных документов, удостоверяющих личность и права любого Участника Акции, получившего в результате Акции приза/призы</w:t>
            </w:r>
            <w:r w:rsidR="0016774F" w:rsidRPr="00884B93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.</w:t>
            </w:r>
          </w:p>
        </w:tc>
      </w:tr>
      <w:tr w:rsidR="00272848" w:rsidRPr="00445FD8" w14:paraId="67FA8811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515FEC56" w14:textId="77777777" w:rsidR="00272848" w:rsidRPr="00884B93" w:rsidRDefault="00272848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color w:val="000000"/>
                <w:sz w:val="20"/>
                <w:lang w:val="ru-RU" w:eastAsia="ru-RU"/>
              </w:rPr>
              <w:t>Участниками не признаются и не имеют права принимать участие следующие лица:</w:t>
            </w:r>
          </w:p>
        </w:tc>
      </w:tr>
      <w:tr w:rsidR="00272848" w:rsidRPr="00445FD8" w14:paraId="4B8FD97F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1142D270" w14:textId="77777777" w:rsidR="00272848" w:rsidRPr="00884B93" w:rsidRDefault="00272848" w:rsidP="00CA1E3E">
            <w:pPr>
              <w:pStyle w:val="a4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Сотрудники Заказчика и </w:t>
            </w:r>
            <w:r w:rsidRPr="00884B93">
              <w:rPr>
                <w:rFonts w:asciiTheme="minorHAnsi" w:hAnsiTheme="minorHAnsi" w:cstheme="minorHAnsi"/>
                <w:iCs/>
                <w:sz w:val="20"/>
                <w:lang w:val="ru-RU"/>
              </w:rPr>
              <w:t xml:space="preserve">Организатора Акции, а также их ближайшие родственники, 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а также сотрудники дистрибьюторов, рекламных агентств и иных агентств, связанных с Акцией, владельцы и работники торговых точек, участвующих в организации Акции, и близкие родственники всех вышеперечисленных лиц.</w:t>
            </w:r>
          </w:p>
        </w:tc>
      </w:tr>
      <w:tr w:rsidR="006730A0" w:rsidRPr="00884B93" w14:paraId="1D50DDA5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6897A990" w14:textId="77777777" w:rsidR="006730A0" w:rsidRPr="00884B93" w:rsidRDefault="006730A0" w:rsidP="00CA1E3E">
            <w:pPr>
              <w:pStyle w:val="a4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Нерезиденты</w:t>
            </w:r>
            <w:r w:rsidR="0016774F" w:rsidRPr="00884B93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  <w:tr w:rsidR="0016774F" w:rsidRPr="00445FD8" w14:paraId="21C90A31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4253BEBC" w14:textId="77777777" w:rsidR="0016774F" w:rsidRPr="00884B93" w:rsidRDefault="0016774F" w:rsidP="00CA1E3E">
            <w:pPr>
              <w:pStyle w:val="a4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iCs/>
                <w:sz w:val="20"/>
                <w:lang w:val="ru-RU"/>
              </w:rPr>
              <w:t>Лица, которым на момент участия в Акции не исполнилось 18 лет.</w:t>
            </w:r>
          </w:p>
        </w:tc>
      </w:tr>
      <w:tr w:rsidR="00272848" w:rsidRPr="00445FD8" w14:paraId="549B2A32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3898AFC0" w14:textId="77777777" w:rsidR="00272848" w:rsidRPr="00884B93" w:rsidRDefault="00272848" w:rsidP="00CA1E3E">
            <w:pPr>
              <w:pStyle w:val="a4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Ближайшими родс</w:t>
            </w:r>
            <w:r w:rsidR="006D174D" w:rsidRPr="00884B93">
              <w:rPr>
                <w:rFonts w:asciiTheme="minorHAnsi" w:hAnsiTheme="minorHAnsi" w:cstheme="minorHAnsi"/>
                <w:sz w:val="20"/>
                <w:lang w:val="ru-RU"/>
              </w:rPr>
              <w:t>твенниками лиц, указанных в п. 6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.2.1. являются: супруг или супруга, дети, родные брат или сестра, отец, мать, дедушка, бабушка</w:t>
            </w:r>
            <w:r w:rsidR="00DF03E6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  <w:tr w:rsidR="00F60D22" w:rsidRPr="00884B93" w14:paraId="4AE36CAE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5FAEAB03" w14:textId="77777777" w:rsidR="00F60D22" w:rsidRPr="00884B93" w:rsidRDefault="00F60D22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Призовой фонд Акции</w:t>
            </w:r>
          </w:p>
        </w:tc>
      </w:tr>
      <w:tr w:rsidR="0071003D" w:rsidRPr="00445FD8" w14:paraId="046523A7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11CD19D8" w14:textId="77777777" w:rsidR="0071003D" w:rsidRPr="00884B93" w:rsidRDefault="0071003D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Призовой Фонд Акции состоит из:</w:t>
            </w:r>
          </w:p>
        </w:tc>
      </w:tr>
      <w:tr w:rsidR="00F60D22" w:rsidRPr="00445FD8" w14:paraId="52EC4567" w14:textId="77777777" w:rsidTr="0071003D">
        <w:tc>
          <w:tcPr>
            <w:tcW w:w="14459" w:type="dxa"/>
          </w:tcPr>
          <w:p w14:paraId="37156947" w14:textId="77D58D94" w:rsidR="00F60D22" w:rsidRPr="00884B93" w:rsidRDefault="00CA1E3E" w:rsidP="00375DF2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>Главных</w:t>
            </w:r>
            <w:r w:rsidR="00884E6E" w:rsidRPr="00884B93"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 xml:space="preserve"> приз</w:t>
            </w:r>
            <w:r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>ов</w:t>
            </w:r>
            <w:r w:rsidR="00884E6E" w:rsidRPr="00884B93"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>:</w:t>
            </w:r>
            <w:r w:rsidR="00884E6E"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 xml:space="preserve"> </w:t>
            </w:r>
            <w:r w:rsidR="00293059" w:rsidRPr="00BC4B78">
              <w:rPr>
                <w:rFonts w:asciiTheme="minorHAnsi" w:hAnsiTheme="minorHAnsi" w:cstheme="minorHAnsi"/>
                <w:bCs/>
                <w:sz w:val="20"/>
                <w:lang w:val="ru-RU"/>
              </w:rPr>
              <w:t>10</w:t>
            </w:r>
            <w:r w:rsidR="00293059" w:rsidRPr="00536D82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="00375DF2" w:rsidRPr="00293059">
              <w:rPr>
                <w:rFonts w:asciiTheme="minorHAnsi" w:hAnsiTheme="minorHAnsi" w:cstheme="minorHAnsi"/>
                <w:sz w:val="20"/>
                <w:lang w:val="ru-RU"/>
              </w:rPr>
              <w:t>сертификат</w:t>
            </w:r>
            <w:r w:rsidR="00293059" w:rsidRPr="00293059">
              <w:rPr>
                <w:rFonts w:asciiTheme="minorHAnsi" w:hAnsiTheme="minorHAnsi" w:cstheme="minorHAnsi"/>
                <w:sz w:val="20"/>
                <w:lang w:val="ru-RU"/>
              </w:rPr>
              <w:t>ов</w:t>
            </w:r>
            <w:r w:rsidR="00375DF2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на сумму 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100000тг.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 (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сто тысяч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)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тенге на покупку любых товаров в строительном гипермаркете Леруа Мерле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н.</w:t>
            </w:r>
          </w:p>
        </w:tc>
        <w:tc>
          <w:tcPr>
            <w:tcW w:w="236" w:type="dxa"/>
          </w:tcPr>
          <w:p w14:paraId="4B7497B1" w14:textId="77777777" w:rsidR="00F60D22" w:rsidRPr="00884B93" w:rsidRDefault="00F60D22" w:rsidP="00884B93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71003D" w:rsidRPr="00445FD8" w14:paraId="76DCBB41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3F85460A" w14:textId="06CA379D" w:rsidR="0071003D" w:rsidRPr="00884B93" w:rsidRDefault="0071003D" w:rsidP="00884B93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71003D" w:rsidRPr="00445FD8" w14:paraId="21E313C7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0D08B3B6" w14:textId="68DFF58A" w:rsidR="00EF1230" w:rsidRPr="00EF1230" w:rsidRDefault="00AD233A" w:rsidP="000D5250">
            <w:pPr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>Второстепенных призов</w:t>
            </w:r>
            <w:r w:rsidR="0071003D" w:rsidRPr="00884B93"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>:</w:t>
            </w:r>
            <w:r w:rsidR="00884E6E">
              <w:rPr>
                <w:rFonts w:asciiTheme="minorHAnsi" w:hAnsiTheme="minorHAnsi" w:cstheme="minorHAnsi"/>
                <w:b/>
                <w:sz w:val="20"/>
                <w:u w:val="single"/>
                <w:lang w:val="ru-RU"/>
              </w:rPr>
              <w:t xml:space="preserve"> </w:t>
            </w:r>
            <w:r w:rsidRPr="00EF1230">
              <w:rPr>
                <w:rFonts w:asciiTheme="minorHAnsi" w:hAnsiTheme="minorHAnsi" w:cstheme="minorHAnsi"/>
                <w:sz w:val="20"/>
                <w:lang w:val="ru-RU"/>
              </w:rPr>
              <w:t>товар</w:t>
            </w:r>
            <w:r w:rsidR="000D5250" w:rsidRPr="00EF1230">
              <w:rPr>
                <w:rFonts w:asciiTheme="minorHAnsi" w:hAnsiTheme="minorHAnsi" w:cstheme="minorHAnsi"/>
                <w:sz w:val="20"/>
                <w:lang w:val="ru-RU"/>
              </w:rPr>
              <w:t>ы</w:t>
            </w:r>
            <w:r w:rsidRPr="00EF1230">
              <w:rPr>
                <w:rFonts w:asciiTheme="minorHAnsi" w:hAnsiTheme="minorHAnsi" w:cstheme="minorHAnsi"/>
                <w:sz w:val="20"/>
                <w:lang w:val="ru-RU"/>
              </w:rPr>
              <w:t xml:space="preserve"> из </w:t>
            </w:r>
            <w:r w:rsidR="000D5250" w:rsidRPr="00EF1230">
              <w:rPr>
                <w:rFonts w:asciiTheme="minorHAnsi" w:hAnsiTheme="minorHAnsi" w:cstheme="minorHAnsi"/>
                <w:sz w:val="20"/>
                <w:lang w:val="ru-RU"/>
              </w:rPr>
              <w:t xml:space="preserve">строительного </w:t>
            </w:r>
            <w:r w:rsidRPr="00EF1230">
              <w:rPr>
                <w:rFonts w:asciiTheme="minorHAnsi" w:hAnsiTheme="minorHAnsi" w:cstheme="minorHAnsi"/>
                <w:sz w:val="20"/>
                <w:lang w:val="ru-RU"/>
              </w:rPr>
              <w:t>гипермаркета Леруа Мерлен</w:t>
            </w:r>
            <w:r w:rsidR="00445FD8">
              <w:rPr>
                <w:rFonts w:asciiTheme="minorHAnsi" w:hAnsiTheme="minorHAnsi" w:cstheme="minorHAnsi"/>
                <w:sz w:val="20"/>
                <w:lang w:val="ru-RU"/>
              </w:rPr>
              <w:t>:</w:t>
            </w:r>
          </w:p>
        </w:tc>
      </w:tr>
      <w:tr w:rsidR="00157ABC" w:rsidRPr="00445FD8" w14:paraId="41AB327A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7508CC49" w14:textId="77777777" w:rsidR="00445FD8" w:rsidRDefault="00445FD8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lastRenderedPageBreak/>
              <w:t xml:space="preserve">Зеркало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MILO</w:t>
            </w:r>
            <w:r w:rsidRPr="00445FD8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30*120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см черный</w:t>
            </w:r>
          </w:p>
          <w:p w14:paraId="0FAF1A7D" w14:textId="25E8F4EC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Сейф средний элек замок 15/16л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STANDERS</w:t>
            </w:r>
          </w:p>
          <w:p w14:paraId="4F5212D6" w14:textId="77777777" w:rsidR="00445FD8" w:rsidRDefault="00445FD8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Покрывало НЬЮ микрофибра</w:t>
            </w:r>
          </w:p>
          <w:p w14:paraId="24EFA28E" w14:textId="77777777" w:rsidR="00445FD8" w:rsidRPr="00445FD8" w:rsidRDefault="00445FD8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Плед микрофибра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COMOD</w:t>
            </w:r>
          </w:p>
          <w:p w14:paraId="5B895A95" w14:textId="1BE11502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Одеяло лебяжий пух 200х200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INSPIRE</w:t>
            </w:r>
          </w:p>
          <w:p w14:paraId="39CDF5EC" w14:textId="77777777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Комплект постельного белья сатин евро вояж</w:t>
            </w:r>
          </w:p>
          <w:p w14:paraId="4CD9E258" w14:textId="77777777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Кресло-мешок груша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XL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принт хайп </w:t>
            </w:r>
          </w:p>
          <w:p w14:paraId="12AE3A30" w14:textId="77777777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Торшер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KIMI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E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14х5 с основанием мат черн</w:t>
            </w:r>
          </w:p>
          <w:p w14:paraId="3DB74B3E" w14:textId="618FA3C3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Обувница РЕАН с 3-мя ящ. Гикори Джексон </w:t>
            </w:r>
          </w:p>
          <w:p w14:paraId="2E70B04B" w14:textId="7F318253" w:rsidR="00445FD8" w:rsidRDefault="00445FD8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Кресло-гамак с бахромой </w:t>
            </w:r>
          </w:p>
          <w:p w14:paraId="19647A93" w14:textId="0A851484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Увлажнитель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NEOCLIMA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NHL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7,5/объём 7.5л</w:t>
            </w:r>
          </w:p>
          <w:p w14:paraId="27F0A715" w14:textId="6A6DAEFB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Набор инструментов, 75 предметов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 xml:space="preserve">DEXELL </w:t>
            </w:r>
          </w:p>
          <w:p w14:paraId="0CDEB5CB" w14:textId="1CB42B3D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Ковёр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ПЭ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 xml:space="preserve"> GRANADA Merinos 34334 160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х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>230</w:t>
            </w:r>
          </w:p>
          <w:p w14:paraId="46EB8F5D" w14:textId="09D19849" w:rsidR="00EF1230" w:rsidRPr="00EF1230" w:rsidRDefault="00EF1230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1230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Доска гладильная </w:t>
            </w:r>
            <w:r w:rsidRPr="00EF1230">
              <w:rPr>
                <w:rFonts w:asciiTheme="minorHAnsi" w:hAnsiTheme="minorHAnsi" w:cstheme="minorHAnsi"/>
                <w:b/>
                <w:bCs/>
                <w:sz w:val="20"/>
              </w:rPr>
              <w:t xml:space="preserve">SILIVIA </w:t>
            </w:r>
          </w:p>
          <w:p w14:paraId="1DE4AD7A" w14:textId="77777777" w:rsidR="00445FD8" w:rsidRDefault="00445FD8" w:rsidP="00CA1E3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Мангал Классика</w:t>
            </w:r>
          </w:p>
          <w:p w14:paraId="3852203A" w14:textId="235D3996" w:rsidR="00EF1230" w:rsidRPr="00CA1E3E" w:rsidRDefault="00EF1230" w:rsidP="00445FD8">
            <w:pPr>
              <w:ind w:left="720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F60D22" w:rsidRPr="00DF03E6" w14:paraId="568609C5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5FBC5141" w14:textId="77777777" w:rsidR="00F60D22" w:rsidRPr="00884B93" w:rsidRDefault="00DF03E6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DF03E6">
              <w:rPr>
                <w:rFonts w:asciiTheme="minorHAnsi" w:hAnsiTheme="minorHAnsi" w:cstheme="minorHAnsi"/>
                <w:sz w:val="20"/>
                <w:lang w:val="ru-RU"/>
              </w:rPr>
              <w:t>Общее количество и состав призового фонда может меняться по решению Заказчика Акции</w:t>
            </w:r>
            <w:r w:rsidR="000216B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3C6F1E" w:rsidRPr="00DF03E6" w14:paraId="626B0E30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6F31BEA1" w14:textId="77777777" w:rsidR="003C6F1E" w:rsidRPr="00884B93" w:rsidRDefault="003C6F1E" w:rsidP="00CA1E3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b/>
                <w:sz w:val="20"/>
                <w:lang w:val="ru-RU"/>
              </w:rPr>
              <w:t>Условия участия в Акции</w:t>
            </w:r>
          </w:p>
        </w:tc>
      </w:tr>
      <w:tr w:rsidR="00446069" w:rsidRPr="00445FD8" w14:paraId="7FF8A997" w14:textId="77777777" w:rsidTr="00446069">
        <w:trPr>
          <w:gridAfter w:val="1"/>
          <w:wAfter w:w="236" w:type="dxa"/>
        </w:trPr>
        <w:tc>
          <w:tcPr>
            <w:tcW w:w="14459" w:type="dxa"/>
            <w:vAlign w:val="center"/>
          </w:tcPr>
          <w:p w14:paraId="2E0ED9FB" w14:textId="77777777" w:rsidR="003F079B" w:rsidRPr="00692CC5" w:rsidRDefault="003F079B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Для того, чтобы принять участие в акции, Участнику необходимо: </w:t>
            </w:r>
          </w:p>
          <w:p w14:paraId="0ACD43C9" w14:textId="568E4564" w:rsidR="003F079B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Совершить покупку</w:t>
            </w:r>
            <w:r w:rsidR="00EF123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любого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 товара</w:t>
            </w:r>
            <w:r w:rsidR="009C3F53">
              <w:rPr>
                <w:rFonts w:asciiTheme="minorHAnsi" w:hAnsiTheme="minorHAnsi" w:cstheme="minorHAnsi"/>
                <w:sz w:val="20"/>
                <w:lang w:val="ru-RU"/>
              </w:rPr>
              <w:t xml:space="preserve"> (не на сайте)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 в срок действия Акции на сумму 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 xml:space="preserve">10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000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 xml:space="preserve"> (десять тысяч) тенге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 и более. Каждая покупка на 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10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 000 тенге дает право получить один купон. </w:t>
            </w:r>
          </w:p>
          <w:p w14:paraId="6835044C" w14:textId="1C744F88" w:rsidR="002409C3" w:rsidRPr="00885F3D" w:rsidRDefault="002409C3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- Подойти в ЦВК (центр выдачи купонов), предъявить промо-персоналу чек о покупке Акционных товаров и получить Купон.</w:t>
            </w:r>
          </w:p>
          <w:p w14:paraId="7FAE2213" w14:textId="729A9BB2" w:rsidR="003F079B" w:rsidRPr="00885F3D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Заполнить персональную карточку (далее - Купон) для участия в розыгрыше Главного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 и второстепенных призов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. Купон состоит из двух аналогичных частей, которые должны быть заполнены. 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Купон заполняется в ЦВК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 в присутствии промоутера.   </w:t>
            </w:r>
          </w:p>
          <w:p w14:paraId="565E2B9C" w14:textId="3478C1B7" w:rsidR="003F079B" w:rsidRPr="00885F3D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Купон необходимо заполнить на </w:t>
            </w:r>
            <w:r w:rsidR="002409C3">
              <w:rPr>
                <w:rFonts w:asciiTheme="minorHAnsi" w:hAnsiTheme="minorHAnsi" w:cstheme="minorHAnsi"/>
                <w:sz w:val="20"/>
                <w:lang w:val="ru-RU"/>
              </w:rPr>
              <w:t>ка</w:t>
            </w:r>
            <w:r w:rsidR="000D5250">
              <w:rPr>
                <w:rFonts w:asciiTheme="minorHAnsi" w:hAnsiTheme="minorHAnsi" w:cstheme="minorHAnsi"/>
                <w:sz w:val="20"/>
                <w:lang w:val="ru-RU"/>
              </w:rPr>
              <w:t>за</w:t>
            </w:r>
            <w:r w:rsidR="002409C3">
              <w:rPr>
                <w:rFonts w:asciiTheme="minorHAnsi" w:hAnsiTheme="minorHAnsi" w:cstheme="minorHAnsi"/>
                <w:sz w:val="20"/>
                <w:lang w:val="ru-RU"/>
              </w:rPr>
              <w:t>хском/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русском языке, печатными буквами. </w:t>
            </w:r>
          </w:p>
          <w:p w14:paraId="75BBF17C" w14:textId="77777777" w:rsidR="003F079B" w:rsidRPr="00885F3D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Купон содержит следующую персональную информацию об Участнике:</w:t>
            </w:r>
          </w:p>
          <w:p w14:paraId="462C1EE1" w14:textId="77777777" w:rsidR="003F079B" w:rsidRPr="00885F3D" w:rsidRDefault="003F079B" w:rsidP="003F079B">
            <w:pPr>
              <w:pStyle w:val="a4"/>
              <w:ind w:left="1440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ab/>
              <w:t>ФИО Участника</w:t>
            </w:r>
          </w:p>
          <w:p w14:paraId="25A968BE" w14:textId="77777777" w:rsidR="003F079B" w:rsidRPr="00885F3D" w:rsidRDefault="003F079B" w:rsidP="003F079B">
            <w:pPr>
              <w:pStyle w:val="a4"/>
              <w:ind w:left="1440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ab/>
              <w:t>Дата рождения Участника</w:t>
            </w:r>
          </w:p>
          <w:p w14:paraId="6F24140B" w14:textId="77777777" w:rsidR="003F079B" w:rsidRPr="00885F3D" w:rsidRDefault="003F079B" w:rsidP="003F079B">
            <w:pPr>
              <w:pStyle w:val="a4"/>
              <w:ind w:left="1440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3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ab/>
              <w:t>Номер телефона Участника</w:t>
            </w:r>
          </w:p>
          <w:p w14:paraId="5621CDBA" w14:textId="25D8C24E" w:rsidR="003F079B" w:rsidRPr="003F079B" w:rsidRDefault="003F079B" w:rsidP="003F079B">
            <w:pPr>
              <w:pStyle w:val="a4"/>
              <w:ind w:left="1440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4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ab/>
              <w:t>Адрес электронной почты Участника</w:t>
            </w:r>
          </w:p>
          <w:p w14:paraId="0AE7C757" w14:textId="2313F660" w:rsidR="003F079B" w:rsidRPr="00885F3D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Все поля в Купоне</w:t>
            </w:r>
            <w:r w:rsidR="00EA5E82">
              <w:rPr>
                <w:rFonts w:asciiTheme="minorHAnsi" w:hAnsiTheme="minorHAnsi" w:cstheme="minorHAnsi"/>
                <w:sz w:val="20"/>
                <w:lang w:val="ru-RU"/>
              </w:rPr>
              <w:t xml:space="preserve"> (кроме поля Электронной почты)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 обязательны для заполнения. Если часть данных отсутствует или заполнены неразборчиво, то так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ие Купоны не принимают участия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в определении Победителей </w:t>
            </w:r>
            <w:r w:rsidR="000D5250">
              <w:rPr>
                <w:rFonts w:asciiTheme="minorHAnsi" w:hAnsiTheme="minorHAnsi" w:cstheme="minorHAnsi"/>
                <w:sz w:val="20"/>
                <w:lang w:val="ru-RU"/>
              </w:rPr>
              <w:t>Главного и В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>торостепенных призов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 xml:space="preserve"> Акции </w:t>
            </w:r>
          </w:p>
          <w:p w14:paraId="78D7036F" w14:textId="47A2557C" w:rsidR="003F079B" w:rsidRPr="00692CC5" w:rsidRDefault="003F079B" w:rsidP="003F079B">
            <w:pPr>
              <w:pStyle w:val="a4"/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692CC5">
              <w:rPr>
                <w:rFonts w:asciiTheme="minorHAnsi" w:hAnsiTheme="minorHAnsi" w:cstheme="minorHAnsi"/>
                <w:sz w:val="20"/>
                <w:lang w:val="ru-RU"/>
              </w:rPr>
              <w:t xml:space="preserve">- </w:t>
            </w:r>
            <w:r w:rsidRPr="00885F3D">
              <w:rPr>
                <w:rFonts w:asciiTheme="minorHAnsi" w:hAnsiTheme="minorHAnsi" w:cstheme="minorHAnsi"/>
                <w:sz w:val="20"/>
                <w:lang w:val="ru-RU"/>
              </w:rPr>
              <w:t>Заполненный Купон должен быть разделен на две части, одна часть остается у Участника, вторая часть должна быть передана промоутеру Акции</w:t>
            </w:r>
            <w:r w:rsidR="00AD233A">
              <w:rPr>
                <w:rFonts w:asciiTheme="minorHAnsi" w:hAnsiTheme="minorHAnsi" w:cstheme="minorHAnsi"/>
                <w:sz w:val="20"/>
                <w:lang w:val="ru-RU"/>
              </w:rPr>
              <w:t xml:space="preserve"> и опущена в лототрон</w:t>
            </w:r>
          </w:p>
          <w:p w14:paraId="4E251738" w14:textId="4A6D2E70" w:rsidR="00885F3D" w:rsidRPr="00AD233A" w:rsidRDefault="00885F3D" w:rsidP="00AD233A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446069" w:rsidRPr="00445FD8" w14:paraId="20723534" w14:textId="77777777" w:rsidTr="00446069">
        <w:trPr>
          <w:gridAfter w:val="1"/>
          <w:wAfter w:w="236" w:type="dxa"/>
        </w:trPr>
        <w:tc>
          <w:tcPr>
            <w:tcW w:w="14459" w:type="dxa"/>
            <w:vAlign w:val="center"/>
          </w:tcPr>
          <w:p w14:paraId="1DB4140F" w14:textId="7DE54A30" w:rsidR="00446069" w:rsidRPr="00884B93" w:rsidRDefault="00AD233A" w:rsidP="00CA1E3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Кажд</w:t>
            </w:r>
            <w:r w:rsidR="000D5250">
              <w:rPr>
                <w:rFonts w:asciiTheme="minorHAnsi" w:hAnsiTheme="minorHAnsi" w:cstheme="minorHAnsi"/>
                <w:sz w:val="20"/>
                <w:lang w:val="ru-RU"/>
              </w:rPr>
              <w:t>ую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 Покупку на </w:t>
            </w:r>
            <w:r w:rsidR="00293059">
              <w:rPr>
                <w:rFonts w:asciiTheme="minorHAnsi" w:hAnsiTheme="minorHAnsi" w:cstheme="minorHAnsi"/>
                <w:sz w:val="20"/>
                <w:lang w:val="ru-RU"/>
              </w:rPr>
              <w:t>10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 xml:space="preserve"> 000 тенге </w:t>
            </w:r>
            <w:r w:rsidR="00446069"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необходимо </w:t>
            </w:r>
            <w:r w:rsidR="005E219D">
              <w:rPr>
                <w:rFonts w:asciiTheme="minorHAnsi" w:hAnsiTheme="minorHAnsi" w:cstheme="minorHAnsi"/>
                <w:sz w:val="20"/>
                <w:lang w:val="ru-RU"/>
              </w:rPr>
              <w:t xml:space="preserve">обменивать 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на отдельный купон</w:t>
            </w:r>
          </w:p>
        </w:tc>
      </w:tr>
      <w:tr w:rsidR="00C77C4D" w:rsidRPr="00445FD8" w14:paraId="48CD4191" w14:textId="77777777" w:rsidTr="00446069">
        <w:trPr>
          <w:gridAfter w:val="1"/>
          <w:wAfter w:w="236" w:type="dxa"/>
        </w:trPr>
        <w:tc>
          <w:tcPr>
            <w:tcW w:w="14459" w:type="dxa"/>
            <w:vAlign w:val="center"/>
          </w:tcPr>
          <w:p w14:paraId="586FD6BE" w14:textId="789561D8" w:rsidR="00C77C4D" w:rsidRPr="00884B93" w:rsidRDefault="00C77C4D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Организатор Акции не несет ответственности за ошибки, допущенные Участниками Акции </w:t>
            </w:r>
            <w:r w:rsidR="005E219D">
              <w:rPr>
                <w:rFonts w:asciiTheme="minorHAnsi" w:hAnsiTheme="minorHAnsi" w:cstheme="minorHAnsi"/>
                <w:sz w:val="20"/>
                <w:lang w:val="ru-RU"/>
              </w:rPr>
              <w:t xml:space="preserve">и достоверность сведений 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при </w:t>
            </w:r>
            <w:r w:rsidR="005E219D">
              <w:rPr>
                <w:rFonts w:asciiTheme="minorHAnsi" w:hAnsiTheme="minorHAnsi" w:cstheme="minorHAnsi"/>
                <w:sz w:val="20"/>
                <w:lang w:val="ru-RU"/>
              </w:rPr>
              <w:t>заполнении купонов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14:paraId="558E2278" w14:textId="6FAF590C" w:rsidR="00C77C4D" w:rsidRPr="00884B93" w:rsidRDefault="00C77C4D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>Организатор Акции не вступает в спор, в случае возникнов</w:t>
            </w:r>
            <w:r w:rsidR="005E219D">
              <w:rPr>
                <w:rFonts w:asciiTheme="minorHAnsi" w:hAnsiTheme="minorHAnsi" w:cstheme="minorHAnsi"/>
                <w:sz w:val="20"/>
                <w:lang w:val="ru-RU"/>
              </w:rPr>
              <w:t>ения споров о принадлежности Купона</w:t>
            </w:r>
            <w:r w:rsidRPr="00884B93">
              <w:rPr>
                <w:rFonts w:asciiTheme="minorHAnsi" w:hAnsiTheme="minorHAnsi" w:cstheme="minorHAnsi"/>
                <w:sz w:val="20"/>
                <w:lang w:val="ru-RU"/>
              </w:rPr>
              <w:t xml:space="preserve"> тому или иному лицу</w:t>
            </w:r>
            <w:r w:rsidR="00DF03E6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</w:tc>
      </w:tr>
      <w:tr w:rsidR="00446069" w:rsidRPr="00884B93" w14:paraId="4854D791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  <w:vAlign w:val="center"/>
          </w:tcPr>
          <w:p w14:paraId="055927B4" w14:textId="77777777" w:rsidR="00446069" w:rsidRPr="00B82C11" w:rsidRDefault="00D22C1A" w:rsidP="00CA1E3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sz w:val="20"/>
                <w:u w:val="single"/>
                <w:lang w:val="ru-RU" w:eastAsia="uk-UA"/>
              </w:rPr>
            </w:pPr>
            <w:r w:rsidRPr="00B82C11">
              <w:rPr>
                <w:rFonts w:asciiTheme="minorHAnsi" w:hAnsiTheme="minorHAnsi"/>
                <w:b/>
                <w:sz w:val="20"/>
                <w:u w:val="single"/>
                <w:lang w:eastAsia="uk-UA"/>
              </w:rPr>
              <w:t xml:space="preserve">Порядок получения </w:t>
            </w:r>
            <w:r w:rsidR="000216B3" w:rsidRPr="00B82C11">
              <w:rPr>
                <w:rFonts w:asciiTheme="minorHAnsi" w:hAnsiTheme="minorHAnsi"/>
                <w:b/>
                <w:sz w:val="20"/>
                <w:u w:val="single"/>
                <w:lang w:val="ru-RU" w:eastAsia="uk-UA"/>
              </w:rPr>
              <w:t>призов</w:t>
            </w:r>
            <w:r w:rsidRPr="00B82C11">
              <w:rPr>
                <w:rFonts w:asciiTheme="minorHAnsi" w:hAnsiTheme="minorHAnsi"/>
                <w:b/>
                <w:sz w:val="20"/>
                <w:u w:val="single"/>
                <w:lang w:eastAsia="uk-UA"/>
              </w:rPr>
              <w:t xml:space="preserve"> Акции. </w:t>
            </w:r>
          </w:p>
        </w:tc>
      </w:tr>
      <w:tr w:rsidR="00446069" w:rsidRPr="00445FD8" w14:paraId="4F43A233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6F59489D" w14:textId="36795ACC" w:rsidR="00446069" w:rsidRPr="00B82C11" w:rsidRDefault="00D22C1A" w:rsidP="00CA1E3E">
            <w:pPr>
              <w:pStyle w:val="a4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lang w:val="ru-RU"/>
              </w:rPr>
            </w:pPr>
            <w:r w:rsidRPr="00B82C11">
              <w:rPr>
                <w:rFonts w:asciiTheme="minorHAnsi" w:hAnsiTheme="minorHAnsi"/>
                <w:sz w:val="20"/>
                <w:lang w:val="ru-RU"/>
              </w:rPr>
              <w:t xml:space="preserve">Для получения </w:t>
            </w:r>
            <w:r w:rsidR="005E219D" w:rsidRPr="00B82C11">
              <w:rPr>
                <w:rFonts w:asciiTheme="minorHAnsi" w:hAnsiTheme="minorHAnsi"/>
                <w:sz w:val="20"/>
                <w:lang w:val="ru-RU"/>
              </w:rPr>
              <w:t>Главного</w:t>
            </w:r>
            <w:r w:rsidR="00B82C11" w:rsidRPr="00B82C11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3A498A" w:rsidRPr="00B82C11">
              <w:rPr>
                <w:rFonts w:asciiTheme="minorHAnsi" w:hAnsiTheme="minorHAnsi"/>
                <w:sz w:val="20"/>
                <w:lang w:val="ru-RU"/>
              </w:rPr>
              <w:t xml:space="preserve">и </w:t>
            </w:r>
            <w:r w:rsidR="005E219D" w:rsidRPr="00B82C11">
              <w:rPr>
                <w:rFonts w:asciiTheme="minorHAnsi" w:hAnsiTheme="minorHAnsi"/>
                <w:sz w:val="20"/>
                <w:lang w:val="ru-RU"/>
              </w:rPr>
              <w:t xml:space="preserve">Второстепенных </w:t>
            </w:r>
            <w:r w:rsidR="003A498A" w:rsidRPr="00B82C11">
              <w:rPr>
                <w:rFonts w:asciiTheme="minorHAnsi" w:hAnsiTheme="minorHAnsi"/>
                <w:sz w:val="20"/>
                <w:lang w:val="ru-RU"/>
              </w:rPr>
              <w:t>Приз</w:t>
            </w:r>
            <w:r w:rsidR="005E219D" w:rsidRPr="00B82C11">
              <w:rPr>
                <w:rFonts w:asciiTheme="minorHAnsi" w:hAnsiTheme="minorHAnsi"/>
                <w:sz w:val="20"/>
                <w:lang w:val="ru-RU"/>
              </w:rPr>
              <w:t>ов</w:t>
            </w:r>
            <w:r w:rsidR="003A498A" w:rsidRPr="00B82C11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5E219D" w:rsidRPr="00B82C11">
              <w:rPr>
                <w:rFonts w:asciiTheme="minorHAnsi" w:hAnsiTheme="minorHAnsi"/>
                <w:sz w:val="20"/>
                <w:lang w:val="ru-RU"/>
              </w:rPr>
              <w:t xml:space="preserve">участникам Акции </w:t>
            </w:r>
            <w:r w:rsidRPr="00EF1230">
              <w:rPr>
                <w:rFonts w:asciiTheme="minorHAnsi" w:hAnsiTheme="minorHAnsi"/>
                <w:sz w:val="20"/>
                <w:lang w:val="ru-RU"/>
              </w:rPr>
              <w:t xml:space="preserve">необходимо </w:t>
            </w:r>
            <w:r w:rsidR="00293059" w:rsidRPr="00EF1230">
              <w:rPr>
                <w:rFonts w:asciiTheme="minorHAnsi" w:hAnsiTheme="minorHAnsi"/>
                <w:sz w:val="20"/>
                <w:lang w:val="ru-RU"/>
              </w:rPr>
              <w:t xml:space="preserve">быть на связи </w:t>
            </w:r>
            <w:r w:rsidR="00DA6684" w:rsidRPr="00EF1230">
              <w:rPr>
                <w:rFonts w:asciiTheme="minorHAnsi" w:hAnsiTheme="minorHAnsi"/>
                <w:sz w:val="20"/>
                <w:lang w:val="ru-RU"/>
              </w:rPr>
              <w:t>по указанному контактному номеру</w:t>
            </w:r>
            <w:r w:rsidR="00DA6684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5E219D" w:rsidRPr="00B82C11">
              <w:rPr>
                <w:rFonts w:asciiTheme="minorHAnsi" w:hAnsiTheme="minorHAnsi"/>
                <w:sz w:val="20"/>
                <w:lang w:val="ru-RU"/>
              </w:rPr>
              <w:t xml:space="preserve">в момент розыгрыша в строительном гипермаркете Леруа Мерлен. </w:t>
            </w:r>
          </w:p>
        </w:tc>
      </w:tr>
      <w:tr w:rsidR="00637A98" w:rsidRPr="00445FD8" w14:paraId="5858F700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26424B8C" w14:textId="0D9944EB" w:rsidR="00637A98" w:rsidRPr="00884B93" w:rsidRDefault="00637A98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Все Участники Акции могут получить </w:t>
            </w:r>
            <w:r w:rsidR="005E219D">
              <w:rPr>
                <w:rFonts w:asciiTheme="minorHAnsi" w:hAnsiTheme="minorHAnsi"/>
                <w:b/>
                <w:sz w:val="20"/>
                <w:lang w:val="ru-RU"/>
              </w:rPr>
              <w:t>Главный и Второстепенные п</w:t>
            </w:r>
            <w:r w:rsidR="003A498A">
              <w:rPr>
                <w:rFonts w:asciiTheme="minorHAnsi" w:hAnsiTheme="minorHAnsi"/>
                <w:b/>
                <w:sz w:val="20"/>
                <w:lang w:val="ru-RU"/>
              </w:rPr>
              <w:t>риз</w:t>
            </w:r>
            <w:r w:rsidR="005E219D">
              <w:rPr>
                <w:rFonts w:asciiTheme="minorHAnsi" w:hAnsiTheme="minorHAnsi"/>
                <w:b/>
                <w:sz w:val="20"/>
                <w:lang w:val="ru-RU"/>
              </w:rPr>
              <w:t>ы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>, приняв участие в розыгрыше.</w:t>
            </w:r>
          </w:p>
        </w:tc>
      </w:tr>
      <w:tr w:rsidR="0045410A" w:rsidRPr="00445FD8" w14:paraId="45383282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68089D3B" w14:textId="06CFE469" w:rsidR="0045410A" w:rsidRDefault="003A498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>
              <w:rPr>
                <w:rFonts w:asciiTheme="minorHAnsi" w:hAnsiTheme="minorHAnsi"/>
                <w:sz w:val="20"/>
                <w:lang w:val="ru-RU" w:eastAsia="uk-UA"/>
              </w:rPr>
              <w:lastRenderedPageBreak/>
              <w:t xml:space="preserve">Розыгрыш происходит 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>23 марта 20</w:t>
            </w:r>
            <w:r w:rsidR="00DA6684">
              <w:rPr>
                <w:rFonts w:asciiTheme="minorHAnsi" w:hAnsiTheme="minorHAnsi"/>
                <w:sz w:val="20"/>
                <w:lang w:val="ru-RU" w:eastAsia="uk-UA"/>
              </w:rPr>
              <w:t>23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 xml:space="preserve"> года в </w:t>
            </w:r>
            <w:r w:rsidR="00EF1230">
              <w:rPr>
                <w:rFonts w:asciiTheme="minorHAnsi" w:hAnsiTheme="minorHAnsi"/>
                <w:sz w:val="20"/>
                <w:lang w:val="ru-RU" w:eastAsia="uk-UA"/>
              </w:rPr>
              <w:t xml:space="preserve">19:00 </w:t>
            </w:r>
            <w:r w:rsidR="00EF1230" w:rsidRPr="00884B93">
              <w:rPr>
                <w:rFonts w:asciiTheme="minorHAnsi" w:hAnsiTheme="minorHAnsi"/>
                <w:sz w:val="20"/>
                <w:lang w:val="ru-RU" w:eastAsia="uk-UA"/>
              </w:rPr>
              <w:t>по</w:t>
            </w:r>
            <w:r w:rsidR="00C77C4D"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времени Астан</w:t>
            </w:r>
            <w:r w:rsidR="00515941">
              <w:rPr>
                <w:rFonts w:asciiTheme="minorHAnsi" w:hAnsiTheme="minorHAnsi"/>
                <w:sz w:val="20"/>
                <w:lang w:val="ru-RU" w:eastAsia="uk-UA"/>
              </w:rPr>
              <w:t>ы</w:t>
            </w:r>
          </w:p>
          <w:p w14:paraId="126CDDC4" w14:textId="582C57EA" w:rsidR="00DA6684" w:rsidRPr="00884B93" w:rsidRDefault="00DA6684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>
              <w:rPr>
                <w:rFonts w:asciiTheme="minorHAnsi" w:hAnsiTheme="minorHAnsi"/>
                <w:sz w:val="20"/>
                <w:lang w:val="ru-RU" w:eastAsia="uk-UA"/>
              </w:rPr>
              <w:t xml:space="preserve">Розыгрыш транслируется </w:t>
            </w:r>
            <w:r w:rsidR="00BC4B78">
              <w:rPr>
                <w:rFonts w:asciiTheme="minorHAnsi" w:hAnsiTheme="minorHAnsi"/>
                <w:sz w:val="20"/>
                <w:lang w:val="ru-RU" w:eastAsia="uk-UA"/>
              </w:rPr>
              <w:t xml:space="preserve">в Прямом эфире в инстаграм на официальной странице </w:t>
            </w:r>
            <w:r w:rsidR="00BC4B78" w:rsidRPr="00BC4B78">
              <w:rPr>
                <w:rFonts w:asciiTheme="minorHAnsi" w:hAnsiTheme="minorHAnsi"/>
                <w:sz w:val="20"/>
                <w:lang w:val="ru-RU" w:eastAsia="uk-UA"/>
              </w:rPr>
              <w:t>@</w:t>
            </w:r>
            <w:r w:rsidR="00BC4B78">
              <w:rPr>
                <w:rFonts w:asciiTheme="minorHAnsi" w:hAnsiTheme="minorHAnsi"/>
                <w:sz w:val="20"/>
                <w:lang w:eastAsia="uk-UA"/>
              </w:rPr>
              <w:t>leroymerlin</w:t>
            </w:r>
            <w:r w:rsidR="00BC4B78" w:rsidRPr="00BC4B78">
              <w:rPr>
                <w:rFonts w:asciiTheme="minorHAnsi" w:hAnsiTheme="minorHAnsi"/>
                <w:sz w:val="20"/>
                <w:lang w:val="ru-RU" w:eastAsia="uk-UA"/>
              </w:rPr>
              <w:t>_</w:t>
            </w:r>
            <w:r w:rsidR="00BC4B78">
              <w:rPr>
                <w:rFonts w:asciiTheme="minorHAnsi" w:hAnsiTheme="minorHAnsi"/>
                <w:sz w:val="20"/>
                <w:lang w:eastAsia="uk-UA"/>
              </w:rPr>
              <w:t>kz</w:t>
            </w:r>
          </w:p>
          <w:p w14:paraId="2D84BF4B" w14:textId="1301E8D2" w:rsidR="0045410A" w:rsidRPr="00884B93" w:rsidRDefault="0045410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Ро</w:t>
            </w:r>
            <w:r w:rsidR="00566292">
              <w:rPr>
                <w:rFonts w:asciiTheme="minorHAnsi" w:hAnsiTheme="minorHAnsi"/>
                <w:sz w:val="20"/>
                <w:lang w:val="ru-RU" w:eastAsia="uk-UA"/>
              </w:rPr>
              <w:t xml:space="preserve">зыгрыш происходит </w:t>
            </w:r>
            <w:r w:rsidR="00C77C4D"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в присутствии комиссии, в составе не менее одного представителя от Организатора Акции и одного представителя от Заказчика, 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 xml:space="preserve">путем извлечения купонов из лототрона. </w:t>
            </w:r>
          </w:p>
          <w:p w14:paraId="1C9DD540" w14:textId="529B0E0F" w:rsidR="005E219D" w:rsidRPr="00884B93" w:rsidRDefault="00C77C4D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По результатам 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>Р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озыгрыша</w:t>
            </w:r>
            <w:r w:rsidR="0045410A"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>Главного приза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, члены комиссии подписывают</w:t>
            </w:r>
            <w:r w:rsidR="00EF1230">
              <w:rPr>
                <w:rFonts w:asciiTheme="minorHAnsi" w:hAnsiTheme="minorHAnsi"/>
                <w:color w:val="FF0000"/>
                <w:sz w:val="20"/>
                <w:lang w:val="ru-RU" w:eastAsia="uk-UA"/>
              </w:rPr>
              <w:t xml:space="preserve"> </w:t>
            </w:r>
            <w:r w:rsidR="00EF1230" w:rsidRPr="00EF1230">
              <w:rPr>
                <w:rFonts w:asciiTheme="minorHAnsi" w:hAnsiTheme="minorHAnsi"/>
                <w:sz w:val="20"/>
                <w:lang w:val="ru-RU" w:eastAsia="uk-UA"/>
              </w:rPr>
              <w:t>протокол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, в котором фик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>сирую</w:t>
            </w:r>
            <w:r w:rsidR="00566292">
              <w:rPr>
                <w:rFonts w:asciiTheme="minorHAnsi" w:hAnsiTheme="minorHAnsi"/>
                <w:sz w:val="20"/>
                <w:lang w:val="ru-RU" w:eastAsia="uk-UA"/>
              </w:rPr>
              <w:t xml:space="preserve">тся </w:t>
            </w:r>
            <w:r w:rsidR="005E219D">
              <w:rPr>
                <w:rFonts w:asciiTheme="minorHAnsi" w:hAnsiTheme="minorHAnsi"/>
                <w:sz w:val="20"/>
                <w:lang w:val="ru-RU" w:eastAsia="uk-UA"/>
              </w:rPr>
              <w:t>данные победителя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. </w:t>
            </w:r>
          </w:p>
          <w:p w14:paraId="58AB786F" w14:textId="497C4C68" w:rsidR="00685568" w:rsidRPr="00884B93" w:rsidRDefault="00685568" w:rsidP="005E219D">
            <w:pPr>
              <w:pStyle w:val="a4"/>
              <w:ind w:left="432"/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</w:p>
        </w:tc>
      </w:tr>
      <w:tr w:rsidR="0045410A" w:rsidRPr="00445FD8" w14:paraId="09695100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687AE991" w14:textId="74C20F06" w:rsidR="0045410A" w:rsidRPr="00884B93" w:rsidRDefault="0045410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Для получения </w:t>
            </w:r>
            <w:r w:rsidR="002409C3">
              <w:rPr>
                <w:rFonts w:asciiTheme="minorHAnsi" w:hAnsiTheme="minorHAnsi"/>
                <w:sz w:val="20"/>
                <w:lang w:val="ru-RU" w:eastAsia="uk-UA"/>
              </w:rPr>
              <w:t>Главного</w:t>
            </w:r>
            <w:r w:rsidR="00AC060D">
              <w:rPr>
                <w:rFonts w:asciiTheme="minorHAnsi" w:hAnsiTheme="minorHAnsi"/>
                <w:sz w:val="20"/>
                <w:lang w:val="ru-RU" w:eastAsia="uk-UA"/>
              </w:rPr>
              <w:t xml:space="preserve"> п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риза </w:t>
            </w:r>
            <w:r w:rsidR="002409C3">
              <w:rPr>
                <w:rFonts w:asciiTheme="minorHAnsi" w:hAnsiTheme="minorHAnsi"/>
                <w:sz w:val="20"/>
                <w:lang w:val="ru-RU" w:eastAsia="uk-UA"/>
              </w:rPr>
              <w:t>победитель розыгрыша</w:t>
            </w:r>
            <w:r w:rsidR="00291050"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должен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предоставить представителям Организатора Акции следующую информацию:</w:t>
            </w:r>
          </w:p>
          <w:p w14:paraId="4E5F528A" w14:textId="77777777" w:rsidR="0045410A" w:rsidRPr="00884B93" w:rsidRDefault="0045410A" w:rsidP="00CA1E3E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ФИО (фамилия, имя, отчество) Участника.</w:t>
            </w:r>
          </w:p>
          <w:p w14:paraId="768C2D03" w14:textId="127D692F" w:rsidR="00566292" w:rsidRDefault="00566292" w:rsidP="00CA1E3E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>
              <w:rPr>
                <w:rFonts w:asciiTheme="minorHAnsi" w:hAnsiTheme="minorHAnsi"/>
                <w:sz w:val="20"/>
                <w:lang w:val="ru-RU" w:eastAsia="uk-UA"/>
              </w:rPr>
              <w:t xml:space="preserve">Оригинал удостоверения личности </w:t>
            </w:r>
          </w:p>
          <w:p w14:paraId="6FCB1C73" w14:textId="77777777" w:rsidR="009C3F53" w:rsidRDefault="002409C3" w:rsidP="009C3F53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>
              <w:rPr>
                <w:rFonts w:asciiTheme="minorHAnsi" w:hAnsiTheme="minorHAnsi"/>
                <w:sz w:val="20"/>
                <w:lang w:val="ru-RU" w:eastAsia="uk-UA"/>
              </w:rPr>
              <w:t xml:space="preserve">Чек </w:t>
            </w:r>
          </w:p>
          <w:p w14:paraId="39EE636E" w14:textId="7DEFB3A1" w:rsidR="00CA1E3E" w:rsidRPr="009C3F53" w:rsidRDefault="00CA1E3E" w:rsidP="009C3F53">
            <w:pPr>
              <w:ind w:left="360"/>
              <w:jc w:val="both"/>
              <w:rPr>
                <w:rFonts w:asciiTheme="minorHAnsi" w:hAnsiTheme="minorHAnsi"/>
                <w:sz w:val="20"/>
                <w:lang w:val="ru-RU" w:eastAsia="uk-UA"/>
              </w:rPr>
            </w:pPr>
            <w:r w:rsidRPr="009C3F53">
              <w:rPr>
                <w:rFonts w:asciiTheme="minorHAnsi" w:hAnsiTheme="minorHAnsi"/>
                <w:sz w:val="20"/>
                <w:lang w:val="ru-RU" w:eastAsia="uk-UA"/>
              </w:rPr>
              <w:t xml:space="preserve">Победитель может реализовать свое право на получение </w:t>
            </w:r>
            <w:r w:rsidR="00EF1230" w:rsidRPr="009C3F53">
              <w:rPr>
                <w:rFonts w:asciiTheme="minorHAnsi" w:hAnsiTheme="minorHAnsi"/>
                <w:sz w:val="20"/>
                <w:lang w:val="ru-RU" w:eastAsia="uk-UA"/>
              </w:rPr>
              <w:t xml:space="preserve">приза </w:t>
            </w:r>
            <w:r w:rsidRPr="009C3F53">
              <w:rPr>
                <w:rFonts w:asciiTheme="minorHAnsi" w:hAnsiTheme="minorHAnsi"/>
                <w:sz w:val="20"/>
                <w:lang w:val="ru-RU" w:eastAsia="uk-UA"/>
              </w:rPr>
              <w:t>до 01/0</w:t>
            </w:r>
            <w:r w:rsidR="00EF1230" w:rsidRPr="009C3F53">
              <w:rPr>
                <w:rFonts w:asciiTheme="minorHAnsi" w:hAnsiTheme="minorHAnsi"/>
                <w:sz w:val="20"/>
                <w:lang w:val="ru-RU" w:eastAsia="uk-UA"/>
              </w:rPr>
              <w:t>6</w:t>
            </w:r>
            <w:r w:rsidRPr="009C3F53">
              <w:rPr>
                <w:rFonts w:asciiTheme="minorHAnsi" w:hAnsiTheme="minorHAnsi"/>
                <w:sz w:val="20"/>
                <w:lang w:val="ru-RU" w:eastAsia="uk-UA"/>
              </w:rPr>
              <w:t>/20</w:t>
            </w:r>
            <w:r w:rsidR="00DA6684" w:rsidRPr="009C3F53">
              <w:rPr>
                <w:rFonts w:asciiTheme="minorHAnsi" w:hAnsiTheme="minorHAnsi"/>
                <w:sz w:val="20"/>
                <w:lang w:val="ru-RU" w:eastAsia="uk-UA"/>
              </w:rPr>
              <w:t>23</w:t>
            </w:r>
            <w:r w:rsidRPr="009C3F53">
              <w:rPr>
                <w:rFonts w:asciiTheme="minorHAnsi" w:hAnsiTheme="minorHAnsi"/>
                <w:sz w:val="20"/>
                <w:lang w:val="ru-RU" w:eastAsia="uk-UA"/>
              </w:rPr>
              <w:t xml:space="preserve"> г.</w:t>
            </w:r>
          </w:p>
        </w:tc>
      </w:tr>
      <w:tr w:rsidR="0045410A" w:rsidRPr="00445FD8" w14:paraId="6AE46EF5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648F5CB5" w14:textId="4548C3FB" w:rsidR="0045410A" w:rsidRPr="00884B93" w:rsidRDefault="0045410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Если Получатель, по причинам, не зависящим от Организатора Акции, не имеет возможности получить 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Главный</w:t>
            </w:r>
            <w:r w:rsidR="0072213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AC060D">
              <w:rPr>
                <w:rFonts w:asciiTheme="minorHAnsi" w:hAnsiTheme="minorHAnsi"/>
                <w:sz w:val="20"/>
                <w:lang w:val="ru-RU"/>
              </w:rPr>
              <w:t>п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>риз, то такой Получатель не имеет права на получение любой другой компенсации от Организатора Акции.</w:t>
            </w:r>
          </w:p>
        </w:tc>
      </w:tr>
      <w:tr w:rsidR="0045410A" w:rsidRPr="00445FD8" w14:paraId="33ACBD93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12F3F28D" w14:textId="6751D7C4" w:rsidR="0045410A" w:rsidRPr="00884B93" w:rsidRDefault="00CE7ECE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Выдача </w:t>
            </w:r>
            <w:r w:rsidR="002409C3">
              <w:rPr>
                <w:rFonts w:asciiTheme="minorHAnsi" w:hAnsiTheme="minorHAnsi"/>
                <w:sz w:val="20"/>
                <w:lang w:val="ru-RU" w:eastAsia="uk-UA"/>
              </w:rPr>
              <w:t xml:space="preserve">Главных и Второстепенных </w:t>
            </w:r>
            <w:r w:rsidR="00AC060D">
              <w:rPr>
                <w:rFonts w:asciiTheme="minorHAnsi" w:hAnsiTheme="minorHAnsi"/>
                <w:sz w:val="20"/>
                <w:lang w:val="ru-RU" w:eastAsia="uk-UA"/>
              </w:rPr>
              <w:t>п</w:t>
            </w:r>
            <w:r w:rsidR="00A92171" w:rsidRPr="00884B93">
              <w:rPr>
                <w:rFonts w:asciiTheme="minorHAnsi" w:hAnsiTheme="minorHAnsi"/>
                <w:sz w:val="20"/>
                <w:lang w:val="ru-RU" w:eastAsia="uk-UA"/>
              </w:rPr>
              <w:t>ризов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прои</w:t>
            </w:r>
            <w:r w:rsidR="002409C3">
              <w:rPr>
                <w:rFonts w:asciiTheme="minorHAnsi" w:hAnsiTheme="minorHAnsi"/>
                <w:sz w:val="20"/>
                <w:lang w:val="ru-RU" w:eastAsia="uk-UA"/>
              </w:rPr>
              <w:t xml:space="preserve">зводится Организатором Акции </w:t>
            </w:r>
            <w:r w:rsidR="00DA6684">
              <w:rPr>
                <w:rFonts w:asciiTheme="minorHAnsi" w:hAnsiTheme="minorHAnsi"/>
                <w:sz w:val="20"/>
                <w:lang w:val="ru-RU" w:eastAsia="uk-UA"/>
              </w:rPr>
              <w:t xml:space="preserve">до </w:t>
            </w:r>
            <w:r w:rsidR="00DA6684" w:rsidRPr="00EF1230">
              <w:rPr>
                <w:rFonts w:asciiTheme="minorHAnsi" w:hAnsiTheme="minorHAnsi"/>
                <w:sz w:val="20"/>
                <w:lang w:val="ru-RU" w:eastAsia="uk-UA"/>
              </w:rPr>
              <w:t>30/04/2023 г.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</w:t>
            </w:r>
            <w:r w:rsidR="00DA6684">
              <w:rPr>
                <w:rFonts w:asciiTheme="minorHAnsi" w:hAnsiTheme="minorHAnsi"/>
                <w:sz w:val="20"/>
                <w:lang w:val="ru-RU" w:eastAsia="uk-UA"/>
              </w:rPr>
              <w:t xml:space="preserve">включительно, </w:t>
            </w:r>
            <w:r w:rsidR="002409C3">
              <w:rPr>
                <w:rFonts w:asciiTheme="minorHAnsi" w:hAnsiTheme="minorHAnsi"/>
                <w:sz w:val="20"/>
                <w:lang w:val="ru-RU" w:eastAsia="uk-UA"/>
              </w:rPr>
              <w:t>после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предос</w:t>
            </w:r>
            <w:r w:rsidR="00B82C11">
              <w:rPr>
                <w:rFonts w:asciiTheme="minorHAnsi" w:hAnsiTheme="minorHAnsi"/>
                <w:sz w:val="20"/>
                <w:lang w:val="ru-RU" w:eastAsia="uk-UA"/>
              </w:rPr>
              <w:t>тавления Получателем необходимой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информации, указанн</w:t>
            </w:r>
            <w:r w:rsidR="00B82C11">
              <w:rPr>
                <w:rFonts w:asciiTheme="minorHAnsi" w:hAnsiTheme="minorHAnsi"/>
                <w:sz w:val="20"/>
                <w:lang w:val="ru-RU" w:eastAsia="uk-UA"/>
              </w:rPr>
              <w:t>ой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 xml:space="preserve"> в п</w:t>
            </w:r>
            <w:r w:rsidR="002409C3" w:rsidRPr="00B82C11">
              <w:rPr>
                <w:rFonts w:asciiTheme="minorHAnsi" w:hAnsiTheme="minorHAnsi"/>
                <w:sz w:val="20"/>
                <w:lang w:val="ru-RU" w:eastAsia="uk-UA"/>
              </w:rPr>
              <w:t>. 9.</w:t>
            </w:r>
            <w:r w:rsidR="006E458A">
              <w:rPr>
                <w:rFonts w:asciiTheme="minorHAnsi" w:hAnsiTheme="minorHAnsi"/>
                <w:sz w:val="20"/>
                <w:lang w:val="ru-RU" w:eastAsia="uk-UA"/>
              </w:rPr>
              <w:t>7</w:t>
            </w:r>
            <w:r w:rsidRPr="00B82C11">
              <w:rPr>
                <w:rFonts w:asciiTheme="minorHAnsi" w:hAnsiTheme="minorHAnsi"/>
                <w:sz w:val="20"/>
                <w:lang w:val="ru-RU" w:eastAsia="uk-UA"/>
              </w:rPr>
              <w:t>. настоящих Правил</w:t>
            </w: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.</w:t>
            </w:r>
          </w:p>
        </w:tc>
      </w:tr>
      <w:tr w:rsidR="0045410A" w:rsidRPr="00445FD8" w14:paraId="41AD3A0F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04F18CA5" w14:textId="7F746D7D" w:rsidR="0045410A" w:rsidRPr="00884B93" w:rsidRDefault="002409C3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hAnsiTheme="minorHAnsi"/>
                <w:sz w:val="20"/>
                <w:lang w:val="ru-RU"/>
              </w:rPr>
              <w:t>С Получателями Главного и Второстепенных</w:t>
            </w:r>
            <w:r w:rsidR="00AC060D">
              <w:rPr>
                <w:rFonts w:asciiTheme="minorHAnsi" w:hAnsiTheme="minorHAnsi"/>
                <w:sz w:val="20"/>
                <w:lang w:val="ru-RU"/>
              </w:rPr>
              <w:t xml:space="preserve"> п</w:t>
            </w:r>
            <w:r w:rsidR="0045410A" w:rsidRPr="00884B93">
              <w:rPr>
                <w:rFonts w:asciiTheme="minorHAnsi" w:hAnsiTheme="minorHAnsi"/>
                <w:sz w:val="20"/>
                <w:lang w:val="ru-RU"/>
              </w:rPr>
              <w:t>риз</w:t>
            </w:r>
            <w:r>
              <w:rPr>
                <w:rFonts w:asciiTheme="minorHAnsi" w:hAnsiTheme="minorHAnsi"/>
                <w:sz w:val="20"/>
                <w:lang w:val="ru-RU"/>
              </w:rPr>
              <w:t>ов</w:t>
            </w:r>
            <w:r w:rsidR="0045410A" w:rsidRPr="00884B93">
              <w:rPr>
                <w:rFonts w:asciiTheme="minorHAnsi" w:hAnsiTheme="minorHAnsi"/>
                <w:sz w:val="20"/>
                <w:lang w:val="ru-RU"/>
              </w:rPr>
              <w:t xml:space="preserve"> во время вручения подписывается </w:t>
            </w:r>
            <w:r w:rsidR="00504314" w:rsidRPr="00884B93">
              <w:rPr>
                <w:rFonts w:asciiTheme="minorHAnsi" w:hAnsiTheme="minorHAnsi"/>
                <w:sz w:val="20"/>
                <w:lang w:val="ru-RU"/>
              </w:rPr>
              <w:t>соответ</w:t>
            </w:r>
            <w:r w:rsidR="0021243A" w:rsidRPr="00884B93">
              <w:rPr>
                <w:rFonts w:asciiTheme="minorHAnsi" w:hAnsiTheme="minorHAnsi"/>
                <w:sz w:val="20"/>
                <w:lang w:val="ru-RU"/>
              </w:rPr>
              <w:t xml:space="preserve">ствующий </w:t>
            </w:r>
            <w:r w:rsidR="00504314" w:rsidRPr="00884B93">
              <w:rPr>
                <w:rFonts w:asciiTheme="minorHAnsi" w:hAnsiTheme="minorHAnsi"/>
                <w:sz w:val="20"/>
                <w:lang w:val="ru-RU"/>
              </w:rPr>
              <w:t>акт приема-передачи и осуществляется фото-отчет о вручении.</w:t>
            </w:r>
          </w:p>
        </w:tc>
      </w:tr>
      <w:tr w:rsidR="0045410A" w:rsidRPr="00445FD8" w14:paraId="6589654C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2D991A0E" w14:textId="5020E434" w:rsidR="0045410A" w:rsidRPr="00884B93" w:rsidRDefault="0045410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Неукоснительное соблюдение всех условий этих Правил является необходимым условие</w:t>
            </w:r>
            <w:r w:rsidR="0021243A" w:rsidRPr="00884B93">
              <w:rPr>
                <w:rFonts w:asciiTheme="minorHAnsi" w:hAnsiTheme="minorHAnsi"/>
                <w:sz w:val="20"/>
                <w:lang w:val="ru-RU"/>
              </w:rPr>
              <w:t xml:space="preserve">м получения Участником 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Главного и второстепенных призов</w:t>
            </w:r>
          </w:p>
        </w:tc>
      </w:tr>
      <w:tr w:rsidR="00654941" w:rsidRPr="00445FD8" w14:paraId="136AD56A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6300091F" w14:textId="3BFC45B9" w:rsidR="00654941" w:rsidRPr="00884B93" w:rsidRDefault="00654941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Невыполнение каких-либо условий, предусмотренных настоящими Правилами, лишает соответствующего Участник</w:t>
            </w:r>
            <w:r w:rsidR="0021243A" w:rsidRPr="00884B93">
              <w:rPr>
                <w:rFonts w:asciiTheme="minorHAnsi" w:hAnsiTheme="minorHAnsi"/>
                <w:sz w:val="20"/>
                <w:lang w:val="ru-RU"/>
              </w:rPr>
              <w:t xml:space="preserve">а возможности получить 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Главный или второстепенных призов</w:t>
            </w:r>
            <w:r w:rsidR="00506520">
              <w:rPr>
                <w:rFonts w:asciiTheme="minorHAnsi" w:hAnsiTheme="minorHAnsi"/>
                <w:sz w:val="20"/>
                <w:lang w:val="ru-RU"/>
              </w:rPr>
              <w:t>.</w:t>
            </w:r>
          </w:p>
        </w:tc>
      </w:tr>
      <w:tr w:rsidR="00654941" w:rsidRPr="00445FD8" w14:paraId="3A5F4408" w14:textId="77777777" w:rsidTr="00D22C1A">
        <w:trPr>
          <w:gridAfter w:val="1"/>
          <w:wAfter w:w="236" w:type="dxa"/>
        </w:trPr>
        <w:tc>
          <w:tcPr>
            <w:tcW w:w="14459" w:type="dxa"/>
            <w:shd w:val="clear" w:color="auto" w:fill="auto"/>
            <w:vAlign w:val="center"/>
          </w:tcPr>
          <w:p w14:paraId="0489ED3F" w14:textId="0E88823E" w:rsidR="00654941" w:rsidRPr="00884B93" w:rsidRDefault="0021243A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Право собственности на </w:t>
            </w:r>
            <w:r w:rsidR="00B82C11">
              <w:rPr>
                <w:rFonts w:asciiTheme="minorHAnsi" w:hAnsiTheme="minorHAnsi"/>
                <w:sz w:val="20"/>
                <w:lang w:val="ru-RU"/>
              </w:rPr>
              <w:t>Главный и В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торостепенные</w:t>
            </w:r>
            <w:r w:rsidR="00AC060D">
              <w:rPr>
                <w:rFonts w:asciiTheme="minorHAnsi" w:hAnsiTheme="minorHAnsi"/>
                <w:sz w:val="20"/>
                <w:lang w:val="ru-RU"/>
              </w:rPr>
              <w:t xml:space="preserve"> приз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ы</w:t>
            </w:r>
            <w:r w:rsidR="00654941" w:rsidRPr="00884B93">
              <w:rPr>
                <w:rFonts w:asciiTheme="minorHAnsi" w:hAnsiTheme="minorHAnsi"/>
                <w:sz w:val="20"/>
                <w:lang w:val="ru-RU"/>
              </w:rPr>
              <w:t xml:space="preserve"> Ак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ции переходит к соответствующим</w:t>
            </w:r>
            <w:r w:rsidR="00654941" w:rsidRPr="00884B93">
              <w:rPr>
                <w:rFonts w:asciiTheme="minorHAnsi" w:hAnsiTheme="minorHAnsi"/>
                <w:sz w:val="20"/>
                <w:lang w:val="ru-RU"/>
              </w:rPr>
              <w:t xml:space="preserve"> Участника</w:t>
            </w:r>
            <w:r w:rsidR="002409C3">
              <w:rPr>
                <w:rFonts w:asciiTheme="minorHAnsi" w:hAnsiTheme="minorHAnsi"/>
                <w:sz w:val="20"/>
                <w:lang w:val="ru-RU"/>
              </w:rPr>
              <w:t>м</w:t>
            </w:r>
            <w:r w:rsidR="00654941" w:rsidRPr="00884B93">
              <w:rPr>
                <w:rFonts w:asciiTheme="minorHAnsi" w:hAnsiTheme="minorHAnsi"/>
                <w:sz w:val="20"/>
                <w:lang w:val="ru-RU"/>
              </w:rPr>
              <w:t xml:space="preserve"> Акции с момента получения такого </w:t>
            </w:r>
            <w:r w:rsidR="00AC060D">
              <w:rPr>
                <w:rFonts w:asciiTheme="minorHAnsi" w:hAnsiTheme="minorHAnsi"/>
                <w:sz w:val="20"/>
                <w:lang w:val="ru-RU"/>
              </w:rPr>
              <w:t>приза</w:t>
            </w:r>
            <w:r w:rsidR="00654941" w:rsidRPr="00884B93">
              <w:rPr>
                <w:rFonts w:asciiTheme="minorHAnsi" w:hAnsiTheme="minorHAnsi"/>
                <w:sz w:val="20"/>
                <w:lang w:val="ru-RU"/>
              </w:rPr>
              <w:t xml:space="preserve"> Акции в соответствии с условиями настоящих Правил.</w:t>
            </w:r>
          </w:p>
        </w:tc>
      </w:tr>
      <w:tr w:rsidR="00A042EF" w:rsidRPr="00884B93" w14:paraId="4048DC29" w14:textId="77777777" w:rsidTr="00654941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79FED546" w14:textId="77777777" w:rsidR="00A042EF" w:rsidRPr="00884B93" w:rsidRDefault="00A042EF" w:rsidP="00CA1E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b/>
                <w:sz w:val="20"/>
                <w:lang w:val="ru-RU"/>
              </w:rPr>
              <w:t>Ограничения</w:t>
            </w:r>
          </w:p>
        </w:tc>
      </w:tr>
      <w:tr w:rsidR="00A042EF" w:rsidRPr="00445FD8" w14:paraId="56A6B9A3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4632EE54" w14:textId="57E6591E" w:rsidR="00A042EF" w:rsidRPr="00884B93" w:rsidRDefault="007E6AA7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7E6AA7">
              <w:rPr>
                <w:rFonts w:asciiTheme="minorHAnsi" w:hAnsiTheme="minorHAnsi"/>
                <w:sz w:val="20"/>
                <w:lang w:val="ru-RU"/>
              </w:rPr>
              <w:t xml:space="preserve">Замена </w:t>
            </w:r>
            <w:r>
              <w:rPr>
                <w:rFonts w:asciiTheme="minorHAnsi" w:hAnsiTheme="minorHAnsi"/>
                <w:sz w:val="20"/>
                <w:lang w:val="ru-RU"/>
              </w:rPr>
              <w:t>Главного или Второстепенных</w:t>
            </w:r>
            <w:r w:rsidRPr="007E6AA7">
              <w:rPr>
                <w:rFonts w:asciiTheme="minorHAnsi" w:hAnsiTheme="minorHAnsi"/>
                <w:sz w:val="20"/>
                <w:lang w:val="ru-RU"/>
              </w:rPr>
              <w:t xml:space="preserve"> приз</w:t>
            </w:r>
            <w:r>
              <w:rPr>
                <w:rFonts w:asciiTheme="minorHAnsi" w:hAnsiTheme="minorHAnsi"/>
                <w:sz w:val="20"/>
                <w:lang w:val="ru-RU"/>
              </w:rPr>
              <w:t>ов</w:t>
            </w:r>
            <w:r w:rsidRPr="007E6AA7">
              <w:rPr>
                <w:rFonts w:asciiTheme="minorHAnsi" w:hAnsiTheme="minorHAnsi"/>
                <w:sz w:val="20"/>
                <w:lang w:val="ru-RU"/>
              </w:rPr>
              <w:t>, в том числе денежным эквивалентом или любым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 другим благом не допускается, </w:t>
            </w:r>
            <w:r w:rsidRPr="007E6AA7">
              <w:rPr>
                <w:rFonts w:asciiTheme="minorHAnsi" w:hAnsiTheme="minorHAnsi"/>
                <w:sz w:val="20"/>
                <w:lang w:val="ru-RU"/>
              </w:rPr>
              <w:t>приз обмену и возврату не подлежит</w:t>
            </w:r>
            <w:r w:rsidR="00A042EF" w:rsidRPr="00884B93">
              <w:rPr>
                <w:rFonts w:asciiTheme="minorHAnsi" w:hAnsiTheme="minorHAnsi"/>
                <w:sz w:val="20"/>
                <w:lang w:val="ru-RU"/>
              </w:rPr>
              <w:t>.</w:t>
            </w:r>
          </w:p>
          <w:p w14:paraId="19D5E090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Заказчик и Организатор Акции не несут ответственности в случае наступления форс-мажорных обстоятельств, таких как: стихийные бедствия, пожар, наводнение, военные действия любого характера, блокады, существенные изменения в законодательстве, действующие на Территории Акции, другие неподвластные контролю со стороны Заказчик и Организатор Акции обстоятельства.</w:t>
            </w:r>
          </w:p>
          <w:p w14:paraId="3D14BC2B" w14:textId="0E051B04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Получение </w:t>
            </w:r>
            <w:r w:rsidR="008C6891">
              <w:rPr>
                <w:rFonts w:asciiTheme="minorHAnsi" w:hAnsiTheme="minorHAnsi"/>
                <w:sz w:val="20"/>
                <w:lang w:val="ru-RU"/>
              </w:rPr>
              <w:t>Призов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 допускается только Участниками Акции, которые получили право на получение </w:t>
            </w:r>
            <w:r w:rsidR="008C6891">
              <w:rPr>
                <w:rFonts w:asciiTheme="minorHAnsi" w:hAnsiTheme="minorHAnsi"/>
                <w:sz w:val="20"/>
                <w:lang w:val="ru-RU"/>
              </w:rPr>
              <w:t>Призов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. Не допускаются любые действия, операции, сделки, заключенные до получения </w:t>
            </w:r>
            <w:r w:rsidR="008C6891">
              <w:rPr>
                <w:rFonts w:asciiTheme="minorHAnsi" w:hAnsiTheme="minorHAnsi"/>
                <w:sz w:val="20"/>
                <w:lang w:val="ru-RU"/>
              </w:rPr>
              <w:t>Призов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, где </w:t>
            </w:r>
            <w:r w:rsidR="008C6891">
              <w:rPr>
                <w:rFonts w:asciiTheme="minorHAnsi" w:hAnsiTheme="minorHAnsi"/>
                <w:sz w:val="20"/>
                <w:lang w:val="ru-RU"/>
              </w:rPr>
              <w:t>Призы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 или право на их получение является предметом соглашения, средством платежа или предметом залога.</w:t>
            </w:r>
          </w:p>
          <w:p w14:paraId="5F839EE0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Участники Акции самостоятельно несут ответственность за достоверность предоставленной ими информации (в том числе информации о контактных телефонов и адресов).</w:t>
            </w:r>
          </w:p>
          <w:p w14:paraId="5772EEBC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В случае возникновения ситуации, которая допускает неоднозначное толкование данных Правил, любых спорных вопросов и / или вопросов, не урегулированных этими Правилами, окончательное решение принимает Заказчик в соответствии с требованиями действующего законодательства Республики Казахстан. Решение Заказчика является окончательным и обжалованию не подлежит.</w:t>
            </w:r>
          </w:p>
          <w:p w14:paraId="6F3D89B2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Результаты Акции являются окончательными и не подлежат рассмотрению.</w:t>
            </w:r>
          </w:p>
          <w:p w14:paraId="26D864FB" w14:textId="228A6909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025A15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 xml:space="preserve">Организатор Акции, являясь налоговым агентом, согласно требованиям налогового законодательства Республики Казахстан обязан произвести исчисление и удержание индивидуального подоходного налога (ИПН), в установленные </w:t>
            </w:r>
            <w:r w:rsidR="009C3F53" w:rsidRPr="00025A15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>сроки</w:t>
            </w:r>
            <w:r w:rsidR="009C3F53" w:rsidRPr="00445FD8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 xml:space="preserve"> перечислить</w:t>
            </w:r>
            <w:r w:rsidRPr="00025A15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 xml:space="preserve"> в бюджет суммы ИПН, также в установленные </w:t>
            </w:r>
            <w:r w:rsidR="009C3F53" w:rsidRPr="00025A15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>сроки</w:t>
            </w:r>
            <w:r w:rsidR="009C3F53" w:rsidRPr="00445FD8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 xml:space="preserve"> сдать</w:t>
            </w:r>
            <w:r w:rsidRPr="00025A15">
              <w:rPr>
                <w:rFonts w:asciiTheme="minorHAnsi" w:hAnsiTheme="minorHAnsi"/>
                <w:sz w:val="20"/>
                <w:highlight w:val="yellow"/>
                <w:lang w:val="ru-RU" w:eastAsia="ru-RU"/>
              </w:rPr>
              <w:t xml:space="preserve"> необходимую налоговую отчетность.</w:t>
            </w:r>
          </w:p>
        </w:tc>
      </w:tr>
      <w:tr w:rsidR="00A042EF" w:rsidRPr="00884B93" w14:paraId="2A576BF4" w14:textId="77777777" w:rsidTr="00CD0AC9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552C94DB" w14:textId="77777777" w:rsidR="00A042EF" w:rsidRPr="00884B93" w:rsidRDefault="00A042EF" w:rsidP="00CA1E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b/>
                <w:sz w:val="20"/>
                <w:lang w:val="ru-RU" w:eastAsia="uk-UA"/>
              </w:rPr>
              <w:t>Предоставление информации</w:t>
            </w:r>
          </w:p>
        </w:tc>
      </w:tr>
      <w:tr w:rsidR="00A042EF" w:rsidRPr="00445FD8" w14:paraId="7A45AF56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76D533AC" w14:textId="5F945C3B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lastRenderedPageBreak/>
              <w:t xml:space="preserve">Для получения </w:t>
            </w:r>
            <w:r w:rsidR="008C6891">
              <w:rPr>
                <w:rFonts w:asciiTheme="minorHAnsi" w:hAnsiTheme="minorHAnsi"/>
                <w:sz w:val="20"/>
                <w:lang w:val="ru-RU"/>
              </w:rPr>
              <w:t>Призов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 xml:space="preserve"> в пределах Акции Участник Акции должен предоставить Организатору Акции право на использование фотографии, определенные настоящими Правилами. Фактом участия в этой Акции Участник Акции подтверждает согласие на дальнейшее использование фотографии Заказчиком и / или Организатором Акции так, как это указано в настоящих Правилах.</w:t>
            </w:r>
          </w:p>
          <w:p w14:paraId="6C2C4AFD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Участвуя в Акции, каждый Участник Акции подтверждает свое согласие на обработку и использование предоставленной им информации Заказчиком и Организатором Акции с маркетинговой и / или любой другой целью и методами, которые не нарушают действующего законодательства Республики Казахстан (в частности Закона Республики Казахстан «</w:t>
            </w:r>
            <w:r w:rsidRPr="00884B93">
              <w:rPr>
                <w:rStyle w:val="st"/>
                <w:rFonts w:asciiTheme="minorHAnsi" w:hAnsiTheme="minorHAnsi"/>
                <w:sz w:val="20"/>
                <w:lang w:val="ru-RU"/>
              </w:rPr>
              <w:t xml:space="preserve">О </w:t>
            </w:r>
            <w:r w:rsidRPr="00884B93">
              <w:rPr>
                <w:rStyle w:val="af1"/>
                <w:rFonts w:asciiTheme="minorHAnsi" w:hAnsiTheme="minorHAnsi"/>
                <w:sz w:val="20"/>
                <w:lang w:val="ru-RU"/>
              </w:rPr>
              <w:t>персональных данных</w:t>
            </w:r>
            <w:r w:rsidRPr="00884B93">
              <w:rPr>
                <w:rStyle w:val="st"/>
                <w:rFonts w:asciiTheme="minorHAnsi" w:hAnsiTheme="minorHAnsi"/>
                <w:sz w:val="20"/>
                <w:lang w:val="ru-RU"/>
              </w:rPr>
              <w:t xml:space="preserve"> и их защите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>»), дает право на бесплатное использование его имени, фамилии, фотографии, интервью или других материалов о нем с рекламной / маркетинговой целью, в частности право публикации (и его имени и фотографии тоже) в СМИ, любых печатных, аудио- и видеоматериалах, сети Интернет, интервью в СМИ в случае получения Поощрений Акции, а также для передачи информации, сообщений (в том числе рекламного характера) и т.п., без каких-либо ограничений по территории, времени и способу использования, и такое использование никоим образом не возмещаться Заказчиком и/или Организатором Акции. Предоставление такого согласия также рассматривается в соответствии с положениями статьи 8 Закона «</w:t>
            </w:r>
            <w:r w:rsidRPr="00884B93">
              <w:rPr>
                <w:rStyle w:val="st"/>
                <w:rFonts w:asciiTheme="minorHAnsi" w:hAnsiTheme="minorHAnsi"/>
                <w:sz w:val="20"/>
                <w:lang w:val="ru-RU"/>
              </w:rPr>
              <w:t xml:space="preserve">О </w:t>
            </w:r>
            <w:r w:rsidRPr="00884B93">
              <w:rPr>
                <w:rStyle w:val="af1"/>
                <w:rFonts w:asciiTheme="minorHAnsi" w:hAnsiTheme="minorHAnsi"/>
                <w:sz w:val="20"/>
                <w:lang w:val="ru-RU"/>
              </w:rPr>
              <w:t>персональных данных</w:t>
            </w:r>
            <w:r w:rsidRPr="00884B93">
              <w:rPr>
                <w:rStyle w:val="st"/>
                <w:rFonts w:asciiTheme="minorHAnsi" w:hAnsiTheme="minorHAnsi"/>
                <w:sz w:val="20"/>
                <w:lang w:val="ru-RU"/>
              </w:rPr>
              <w:t xml:space="preserve"> и их защите</w:t>
            </w:r>
            <w:r w:rsidRPr="00884B93">
              <w:rPr>
                <w:rFonts w:asciiTheme="minorHAnsi" w:hAnsiTheme="minorHAnsi"/>
                <w:sz w:val="20"/>
                <w:lang w:val="ru-RU"/>
              </w:rPr>
              <w:t>»</w:t>
            </w:r>
          </w:p>
        </w:tc>
      </w:tr>
      <w:tr w:rsidR="00A042EF" w:rsidRPr="00884B93" w14:paraId="4B1E7F60" w14:textId="77777777" w:rsidTr="00153487">
        <w:trPr>
          <w:gridAfter w:val="1"/>
          <w:wAfter w:w="236" w:type="dxa"/>
        </w:trPr>
        <w:tc>
          <w:tcPr>
            <w:tcW w:w="14459" w:type="dxa"/>
            <w:shd w:val="clear" w:color="auto" w:fill="D9D9D9" w:themeFill="background1" w:themeFillShade="D9"/>
          </w:tcPr>
          <w:p w14:paraId="2973660B" w14:textId="77777777" w:rsidR="00A042EF" w:rsidRPr="00884B93" w:rsidRDefault="00A042EF" w:rsidP="00CA1E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lang w:val="ru-RU" w:eastAsia="uk-UA"/>
              </w:rPr>
            </w:pPr>
            <w:r w:rsidRPr="00884B93">
              <w:rPr>
                <w:rFonts w:asciiTheme="minorHAnsi" w:hAnsiTheme="minorHAnsi"/>
                <w:b/>
                <w:sz w:val="20"/>
                <w:lang w:val="ru-RU" w:eastAsia="uk-UA"/>
              </w:rPr>
              <w:t>Дополнительные условия:</w:t>
            </w:r>
          </w:p>
        </w:tc>
      </w:tr>
      <w:tr w:rsidR="00A042EF" w:rsidRPr="00445FD8" w14:paraId="0B685BAD" w14:textId="77777777" w:rsidTr="0071003D">
        <w:trPr>
          <w:gridAfter w:val="1"/>
          <w:wAfter w:w="236" w:type="dxa"/>
        </w:trPr>
        <w:tc>
          <w:tcPr>
            <w:tcW w:w="14459" w:type="dxa"/>
          </w:tcPr>
          <w:p w14:paraId="3D1D1300" w14:textId="77777777" w:rsidR="00A042EF" w:rsidRPr="00884B93" w:rsidRDefault="00A042EF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/>
              </w:rPr>
              <w:t>Своим участием в Акции все Участники Акции соглашаются с настоящими Правилами и обязуются их выполнять.</w:t>
            </w:r>
          </w:p>
          <w:p w14:paraId="460FFEA3" w14:textId="2A9FFEDB" w:rsidR="00025A15" w:rsidRDefault="00A042EF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025A15">
              <w:rPr>
                <w:rFonts w:asciiTheme="minorHAnsi" w:hAnsiTheme="minorHAnsi"/>
                <w:sz w:val="20"/>
                <w:lang w:val="ru-RU"/>
              </w:rPr>
              <w:t xml:space="preserve">Информирование относительно настоящих Правил и условий Акции, а также о порядке получения </w:t>
            </w:r>
            <w:r w:rsidR="00BB3F8A" w:rsidRPr="00025A15">
              <w:rPr>
                <w:rFonts w:asciiTheme="minorHAnsi" w:hAnsiTheme="minorHAnsi"/>
                <w:sz w:val="20"/>
                <w:lang w:val="ru-RU"/>
              </w:rPr>
              <w:t>Призов</w:t>
            </w:r>
            <w:r w:rsidRPr="00025A15">
              <w:rPr>
                <w:rFonts w:asciiTheme="minorHAnsi" w:hAnsiTheme="minorHAnsi"/>
                <w:sz w:val="20"/>
                <w:lang w:val="ru-RU"/>
              </w:rPr>
              <w:t xml:space="preserve"> осуществляется путем размещения Официаль</w:t>
            </w:r>
            <w:r w:rsidR="007E6AA7">
              <w:rPr>
                <w:rFonts w:asciiTheme="minorHAnsi" w:hAnsiTheme="minorHAnsi"/>
                <w:sz w:val="20"/>
                <w:lang w:val="ru-RU"/>
              </w:rPr>
              <w:t>ных правил Акции на сайте</w:t>
            </w:r>
            <w:r w:rsidR="00025A15" w:rsidRPr="00025A15">
              <w:rPr>
                <w:rFonts w:asciiTheme="minorHAnsi" w:hAnsiTheme="minorHAnsi"/>
                <w:sz w:val="20"/>
                <w:lang w:val="ru-RU"/>
              </w:rPr>
              <w:t xml:space="preserve">. </w:t>
            </w:r>
          </w:p>
          <w:p w14:paraId="75D4D631" w14:textId="6EA89811" w:rsidR="00A042EF" w:rsidRPr="00025A15" w:rsidRDefault="00A042EF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025A15">
              <w:rPr>
                <w:rFonts w:asciiTheme="minorHAnsi" w:hAnsiTheme="minorHAnsi"/>
                <w:sz w:val="20"/>
                <w:lang w:val="ru-RU" w:eastAsia="uk-UA"/>
              </w:rPr>
              <w:t>Термины, используемые в настоящих Правилах, относятся исключительно к Акции, проводимой в рамках настоящих Правил.</w:t>
            </w:r>
          </w:p>
          <w:p w14:paraId="0129FB2F" w14:textId="77777777" w:rsidR="004A30AD" w:rsidRPr="004A30AD" w:rsidRDefault="00A042EF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884B93">
              <w:rPr>
                <w:rFonts w:asciiTheme="minorHAnsi" w:hAnsiTheme="minorHAnsi"/>
                <w:sz w:val="20"/>
                <w:lang w:val="ru-RU" w:eastAsia="uk-UA"/>
              </w:rPr>
              <w:t>Все вопросы, прямо не урегулированные в настоящих Правилах, регулируются в соответствии с  действующим законодательством Республики Казахстан.</w:t>
            </w:r>
          </w:p>
          <w:p w14:paraId="4295E469" w14:textId="1072ADD6" w:rsidR="004A30AD" w:rsidRPr="004A30AD" w:rsidRDefault="004A30AD" w:rsidP="00CA1E3E">
            <w:pPr>
              <w:pStyle w:val="a4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sz w:val="20"/>
                <w:lang w:val="ru-RU"/>
              </w:rPr>
            </w:pPr>
            <w:r w:rsidRPr="004A30AD">
              <w:rPr>
                <w:rFonts w:asciiTheme="minorHAnsi" w:hAnsiTheme="minorHAnsi"/>
                <w:sz w:val="20"/>
                <w:lang w:val="ru-RU" w:eastAsia="uk-UA"/>
              </w:rPr>
              <w:t xml:space="preserve">Организатор имеет право отменить проведение Акции или изменить эти Правила в течение Периода проведения Акции, предупредив об этом участников путём публикации сообщения об отмене Акции или </w:t>
            </w:r>
            <w:r>
              <w:rPr>
                <w:rFonts w:asciiTheme="minorHAnsi" w:hAnsiTheme="minorHAnsi"/>
                <w:sz w:val="20"/>
                <w:lang w:val="ru-RU" w:eastAsia="uk-UA"/>
              </w:rPr>
              <w:t xml:space="preserve">изменения Правил на </w:t>
            </w:r>
            <w:r w:rsidR="007E6AA7">
              <w:rPr>
                <w:rFonts w:asciiTheme="minorHAnsi" w:hAnsiTheme="minorHAnsi"/>
                <w:sz w:val="20"/>
                <w:lang w:val="ru-RU" w:eastAsia="uk-UA"/>
              </w:rPr>
              <w:t>сайте</w:t>
            </w: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6629"/>
        <w:gridCol w:w="6266"/>
      </w:tblGrid>
      <w:tr w:rsidR="00D96E45" w:rsidRPr="00884B93" w14:paraId="575278FA" w14:textId="77777777" w:rsidTr="00D96E45">
        <w:tc>
          <w:tcPr>
            <w:tcW w:w="12895" w:type="dxa"/>
            <w:gridSpan w:val="2"/>
            <w:shd w:val="clear" w:color="auto" w:fill="auto"/>
          </w:tcPr>
          <w:p w14:paraId="3D91BE62" w14:textId="77777777" w:rsidR="00D96E45" w:rsidRPr="00884B93" w:rsidRDefault="00D96E45" w:rsidP="00884B93">
            <w:pPr>
              <w:jc w:val="center"/>
              <w:rPr>
                <w:rFonts w:asciiTheme="minorHAnsi" w:hAnsiTheme="minorHAnsi" w:cs="Calibri"/>
                <w:b/>
                <w:sz w:val="20"/>
                <w:u w:val="single"/>
                <w:lang w:val="uk-UA"/>
              </w:rPr>
            </w:pPr>
          </w:p>
          <w:p w14:paraId="1B419AD5" w14:textId="77777777" w:rsidR="00D96E45" w:rsidRPr="00884B93" w:rsidRDefault="00D96E45" w:rsidP="00884B93">
            <w:pPr>
              <w:jc w:val="center"/>
              <w:rPr>
                <w:rFonts w:asciiTheme="minorHAnsi" w:hAnsiTheme="minorHAnsi" w:cs="Calibri"/>
                <w:b/>
                <w:sz w:val="20"/>
                <w:u w:val="single"/>
                <w:lang w:val="ka-GE"/>
              </w:rPr>
            </w:pPr>
            <w:r w:rsidRPr="00884B93">
              <w:rPr>
                <w:rFonts w:asciiTheme="minorHAnsi" w:hAnsiTheme="minorHAnsi" w:cs="Calibri"/>
                <w:b/>
                <w:sz w:val="20"/>
                <w:u w:val="single"/>
                <w:lang w:val="uk-UA"/>
              </w:rPr>
              <w:t>Подписи Сторон</w:t>
            </w:r>
          </w:p>
          <w:p w14:paraId="3EDDA011" w14:textId="77777777" w:rsidR="00D96E45" w:rsidRPr="00884B93" w:rsidRDefault="00D96E45" w:rsidP="00884B93">
            <w:pPr>
              <w:jc w:val="center"/>
              <w:rPr>
                <w:rFonts w:asciiTheme="minorHAnsi" w:hAnsiTheme="minorHAnsi" w:cs="Calibri"/>
                <w:b/>
                <w:sz w:val="20"/>
                <w:u w:val="single"/>
              </w:rPr>
            </w:pPr>
          </w:p>
        </w:tc>
      </w:tr>
      <w:tr w:rsidR="00D96E45" w:rsidRPr="00884B93" w14:paraId="6AEA7665" w14:textId="77777777" w:rsidTr="00D96E45">
        <w:tc>
          <w:tcPr>
            <w:tcW w:w="6629" w:type="dxa"/>
            <w:shd w:val="clear" w:color="auto" w:fill="auto"/>
          </w:tcPr>
          <w:p w14:paraId="11F7EFA1" w14:textId="77777777" w:rsidR="00D96E45" w:rsidRPr="00884B93" w:rsidRDefault="00002E5B" w:rsidP="00884B93">
            <w:pPr>
              <w:jc w:val="both"/>
              <w:rPr>
                <w:rFonts w:asciiTheme="minorHAnsi" w:hAnsiTheme="minorHAnsi" w:cs="Calibri"/>
                <w:sz w:val="20"/>
                <w:u w:val="single"/>
                <w:lang w:val="ka-GE"/>
              </w:rPr>
            </w:pPr>
            <w:r w:rsidRPr="00884B93">
              <w:rPr>
                <w:rFonts w:asciiTheme="minorHAnsi" w:hAnsiTheme="minorHAnsi" w:cstheme="minorHAnsi"/>
                <w:iCs/>
                <w:sz w:val="20"/>
                <w:lang w:val="ru-RU" w:eastAsia="uk-UA"/>
              </w:rPr>
              <w:t xml:space="preserve">Заказчик </w:t>
            </w:r>
          </w:p>
        </w:tc>
        <w:tc>
          <w:tcPr>
            <w:tcW w:w="6266" w:type="dxa"/>
            <w:shd w:val="clear" w:color="auto" w:fill="auto"/>
          </w:tcPr>
          <w:p w14:paraId="6FB0C109" w14:textId="77777777" w:rsidR="00D96E45" w:rsidRPr="00884B93" w:rsidRDefault="00002E5B" w:rsidP="00884B93">
            <w:pPr>
              <w:jc w:val="both"/>
              <w:rPr>
                <w:rFonts w:asciiTheme="minorHAnsi" w:hAnsiTheme="minorHAnsi" w:cs="Calibri"/>
                <w:sz w:val="20"/>
                <w:u w:val="single"/>
                <w:lang w:val="ka-GE"/>
              </w:rPr>
            </w:pPr>
            <w:r w:rsidRPr="00884B93">
              <w:rPr>
                <w:rFonts w:asciiTheme="minorHAnsi" w:hAnsiTheme="minorHAnsi" w:cstheme="minorHAnsi"/>
                <w:iCs/>
                <w:sz w:val="20"/>
                <w:lang w:val="ru-RU" w:eastAsia="uk-UA"/>
              </w:rPr>
              <w:t xml:space="preserve">Организатор </w:t>
            </w:r>
          </w:p>
        </w:tc>
      </w:tr>
      <w:tr w:rsidR="00D96E45" w:rsidRPr="00884B93" w14:paraId="444E776A" w14:textId="77777777" w:rsidTr="00D96E45">
        <w:tc>
          <w:tcPr>
            <w:tcW w:w="6629" w:type="dxa"/>
            <w:shd w:val="clear" w:color="auto" w:fill="auto"/>
          </w:tcPr>
          <w:p w14:paraId="3FCCF1E9" w14:textId="77777777" w:rsidR="00D96E45" w:rsidRPr="00884B93" w:rsidRDefault="00D96E45" w:rsidP="00884B93">
            <w:pPr>
              <w:jc w:val="both"/>
              <w:rPr>
                <w:rFonts w:asciiTheme="minorHAnsi" w:hAnsiTheme="minorHAnsi" w:cs="Calibri"/>
                <w:b/>
                <w:sz w:val="20"/>
                <w:lang w:val="ka-GE"/>
              </w:rPr>
            </w:pPr>
            <w:r w:rsidRPr="00884B93">
              <w:rPr>
                <w:rFonts w:asciiTheme="minorHAnsi" w:hAnsiTheme="minorHAnsi" w:cs="Calibri"/>
                <w:b/>
                <w:sz w:val="20"/>
              </w:rPr>
              <w:t>__________</w:t>
            </w:r>
            <w:r w:rsidR="00002E5B" w:rsidRPr="00884B93">
              <w:rPr>
                <w:rFonts w:asciiTheme="minorHAnsi" w:hAnsiTheme="minorHAnsi" w:cs="Calibri"/>
                <w:b/>
                <w:sz w:val="20"/>
              </w:rPr>
              <w:t xml:space="preserve"> / _________</w:t>
            </w:r>
          </w:p>
        </w:tc>
        <w:tc>
          <w:tcPr>
            <w:tcW w:w="6266" w:type="dxa"/>
            <w:shd w:val="clear" w:color="auto" w:fill="auto"/>
          </w:tcPr>
          <w:p w14:paraId="34693CCE" w14:textId="77777777" w:rsidR="00D96E45" w:rsidRPr="00884B93" w:rsidRDefault="00002E5B" w:rsidP="00884B93">
            <w:pPr>
              <w:jc w:val="both"/>
              <w:rPr>
                <w:rFonts w:asciiTheme="minorHAnsi" w:hAnsiTheme="minorHAnsi" w:cs="Calibri"/>
                <w:b/>
                <w:sz w:val="20"/>
                <w:lang w:val="ka-GE"/>
              </w:rPr>
            </w:pPr>
            <w:r w:rsidRPr="00884B93">
              <w:rPr>
                <w:rFonts w:asciiTheme="minorHAnsi" w:hAnsiTheme="minorHAnsi" w:cs="Calibri"/>
                <w:b/>
                <w:sz w:val="20"/>
              </w:rPr>
              <w:t>______________</w:t>
            </w:r>
          </w:p>
        </w:tc>
      </w:tr>
      <w:tr w:rsidR="00D96E45" w:rsidRPr="00884B93" w14:paraId="16727501" w14:textId="77777777" w:rsidTr="00D96E45">
        <w:tc>
          <w:tcPr>
            <w:tcW w:w="6629" w:type="dxa"/>
            <w:shd w:val="clear" w:color="auto" w:fill="auto"/>
          </w:tcPr>
          <w:p w14:paraId="1147E96A" w14:textId="77777777" w:rsidR="00D96E45" w:rsidRPr="00884B93" w:rsidRDefault="00D96E45" w:rsidP="00884B93">
            <w:pPr>
              <w:jc w:val="both"/>
              <w:rPr>
                <w:rFonts w:asciiTheme="minorHAnsi" w:hAnsiTheme="minorHAnsi" w:cs="Calibri"/>
                <w:sz w:val="20"/>
              </w:rPr>
            </w:pPr>
          </w:p>
          <w:p w14:paraId="0ED23B10" w14:textId="77777777" w:rsidR="00D96E45" w:rsidRPr="00884B93" w:rsidRDefault="00D96E45" w:rsidP="00884B93">
            <w:pPr>
              <w:jc w:val="both"/>
              <w:rPr>
                <w:rFonts w:asciiTheme="minorHAnsi" w:hAnsiTheme="minorHAnsi" w:cs="Calibri"/>
                <w:sz w:val="20"/>
              </w:rPr>
            </w:pPr>
          </w:p>
          <w:p w14:paraId="32308717" w14:textId="77777777" w:rsidR="00D96E45" w:rsidRPr="00884B93" w:rsidRDefault="00D96E45" w:rsidP="00884B93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Calibri"/>
                <w:sz w:val="20"/>
                <w:lang w:val="ka-GE"/>
              </w:rPr>
            </w:pPr>
            <w:r w:rsidRPr="00884B93">
              <w:rPr>
                <w:rFonts w:asciiTheme="minorHAnsi" w:hAnsiTheme="minorHAnsi" w:cs="Calibri"/>
                <w:sz w:val="20"/>
              </w:rPr>
              <w:t xml:space="preserve">_________________________/ </w:t>
            </w:r>
            <w:r w:rsidR="00002E5B" w:rsidRPr="00884B93">
              <w:rPr>
                <w:rFonts w:asciiTheme="minorHAnsi" w:hAnsiTheme="minorHAnsi" w:cs="Calibri"/>
                <w:sz w:val="20"/>
              </w:rPr>
              <w:t>______</w:t>
            </w:r>
          </w:p>
          <w:p w14:paraId="0ABB52A1" w14:textId="77777777" w:rsidR="00CF4FAD" w:rsidRPr="00884B93" w:rsidRDefault="00CF4FAD" w:rsidP="00884B93">
            <w:pPr>
              <w:jc w:val="both"/>
              <w:rPr>
                <w:rFonts w:asciiTheme="minorHAnsi" w:hAnsiTheme="minorHAnsi" w:cs="Calibri"/>
                <w:sz w:val="20"/>
                <w:lang w:val="ka-GE"/>
              </w:rPr>
            </w:pPr>
          </w:p>
        </w:tc>
        <w:tc>
          <w:tcPr>
            <w:tcW w:w="6266" w:type="dxa"/>
            <w:shd w:val="clear" w:color="auto" w:fill="auto"/>
          </w:tcPr>
          <w:p w14:paraId="4F5D92B9" w14:textId="77777777" w:rsidR="00D96E45" w:rsidRPr="00CF4FAD" w:rsidRDefault="00D96E45" w:rsidP="00884B93">
            <w:pPr>
              <w:jc w:val="both"/>
              <w:rPr>
                <w:rFonts w:asciiTheme="minorHAnsi" w:hAnsiTheme="minorHAnsi" w:cs="Calibri"/>
                <w:sz w:val="20"/>
                <w:lang w:val="ru-RU"/>
              </w:rPr>
            </w:pPr>
          </w:p>
          <w:p w14:paraId="53D2B1CD" w14:textId="77777777" w:rsidR="00D96E45" w:rsidRPr="00CF4FAD" w:rsidRDefault="00D96E45" w:rsidP="00884B93">
            <w:pPr>
              <w:rPr>
                <w:rFonts w:asciiTheme="minorHAnsi" w:hAnsiTheme="minorHAnsi" w:cs="Calibri"/>
                <w:sz w:val="20"/>
                <w:lang w:val="ru-RU"/>
              </w:rPr>
            </w:pPr>
          </w:p>
          <w:p w14:paraId="54FBE335" w14:textId="77777777" w:rsidR="00002E5B" w:rsidRPr="00884B93" w:rsidRDefault="00002E5B" w:rsidP="00884B93">
            <w:pPr>
              <w:jc w:val="both"/>
              <w:rPr>
                <w:rFonts w:asciiTheme="minorHAnsi" w:hAnsiTheme="minorHAnsi" w:cs="Calibri"/>
                <w:sz w:val="20"/>
                <w:lang w:val="ka-GE"/>
              </w:rPr>
            </w:pPr>
            <w:r w:rsidRPr="00884B93">
              <w:rPr>
                <w:rFonts w:asciiTheme="minorHAnsi" w:hAnsiTheme="minorHAnsi" w:cs="Calibri"/>
                <w:sz w:val="20"/>
              </w:rPr>
              <w:t>_________________________/ ______</w:t>
            </w:r>
          </w:p>
          <w:p w14:paraId="5E484B02" w14:textId="77777777" w:rsidR="00D96E45" w:rsidRPr="00884B93" w:rsidRDefault="00002E5B" w:rsidP="00884B93">
            <w:pPr>
              <w:jc w:val="both"/>
              <w:rPr>
                <w:rFonts w:asciiTheme="minorHAnsi" w:hAnsiTheme="minorHAnsi" w:cs="Calibri"/>
                <w:sz w:val="20"/>
                <w:lang w:val="ka-GE"/>
              </w:rPr>
            </w:pPr>
            <w:r w:rsidRPr="00884B93">
              <w:rPr>
                <w:rFonts w:asciiTheme="minorHAnsi" w:hAnsiTheme="minorHAnsi" w:cs="Calibri"/>
                <w:sz w:val="20"/>
              </w:rPr>
              <w:t>_______</w:t>
            </w:r>
          </w:p>
        </w:tc>
      </w:tr>
    </w:tbl>
    <w:p w14:paraId="3FFF62B5" w14:textId="77777777" w:rsidR="00D96E45" w:rsidRDefault="00D96E45" w:rsidP="00884B93">
      <w:pPr>
        <w:rPr>
          <w:rFonts w:asciiTheme="minorHAnsi" w:hAnsiTheme="minorHAnsi"/>
          <w:sz w:val="20"/>
        </w:rPr>
      </w:pPr>
    </w:p>
    <w:p w14:paraId="0873671B" w14:textId="77777777" w:rsidR="00CF4FAD" w:rsidRDefault="00CF4FAD" w:rsidP="00884B93">
      <w:pPr>
        <w:rPr>
          <w:rFonts w:asciiTheme="minorHAnsi" w:hAnsiTheme="minorHAnsi"/>
          <w:sz w:val="20"/>
        </w:rPr>
      </w:pPr>
    </w:p>
    <w:p w14:paraId="4E47275D" w14:textId="77777777" w:rsidR="00CF4FAD" w:rsidRDefault="00CF4FAD" w:rsidP="00884B93">
      <w:pPr>
        <w:rPr>
          <w:rFonts w:asciiTheme="minorHAnsi" w:hAnsiTheme="minorHAnsi"/>
          <w:sz w:val="20"/>
        </w:rPr>
      </w:pPr>
    </w:p>
    <w:p w14:paraId="61C32AA3" w14:textId="77777777" w:rsidR="003F5A7E" w:rsidRPr="003F5A7E" w:rsidRDefault="003F5A7E" w:rsidP="00884B93">
      <w:pPr>
        <w:rPr>
          <w:rFonts w:asciiTheme="minorHAnsi" w:hAnsiTheme="minorHAnsi"/>
          <w:sz w:val="20"/>
          <w:lang w:val="ru-RU"/>
        </w:rPr>
      </w:pPr>
    </w:p>
    <w:sectPr w:rsidR="003F5A7E" w:rsidRPr="003F5A7E" w:rsidSect="00884B93">
      <w:pgSz w:w="15840" w:h="12240" w:orient="landscape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FC7"/>
    <w:multiLevelType w:val="hybridMultilevel"/>
    <w:tmpl w:val="5324DC9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F52"/>
    <w:multiLevelType w:val="multilevel"/>
    <w:tmpl w:val="658E78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600A9"/>
    <w:multiLevelType w:val="hybridMultilevel"/>
    <w:tmpl w:val="F42C05B4"/>
    <w:lvl w:ilvl="0" w:tplc="3FDC6B3C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BFA5C08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F7C79F8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93E2C86A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02EEC94A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D5584BC6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53D44F4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C0B438DE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E7CAB0A0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F4F4CAC"/>
    <w:multiLevelType w:val="hybridMultilevel"/>
    <w:tmpl w:val="3A2ACF34"/>
    <w:lvl w:ilvl="0" w:tplc="37B486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17E8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A84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08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04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44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A0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47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6C"/>
    <w:rsid w:val="00000EEE"/>
    <w:rsid w:val="00002E5B"/>
    <w:rsid w:val="000102F3"/>
    <w:rsid w:val="00014098"/>
    <w:rsid w:val="00020BF6"/>
    <w:rsid w:val="000216B3"/>
    <w:rsid w:val="00025A15"/>
    <w:rsid w:val="00033541"/>
    <w:rsid w:val="000407EE"/>
    <w:rsid w:val="00042627"/>
    <w:rsid w:val="00046A5D"/>
    <w:rsid w:val="000502A8"/>
    <w:rsid w:val="00054F44"/>
    <w:rsid w:val="0005598F"/>
    <w:rsid w:val="00063336"/>
    <w:rsid w:val="00075DC2"/>
    <w:rsid w:val="000812C1"/>
    <w:rsid w:val="000C33A4"/>
    <w:rsid w:val="000C69C5"/>
    <w:rsid w:val="000C7FD0"/>
    <w:rsid w:val="000D5250"/>
    <w:rsid w:val="000E2566"/>
    <w:rsid w:val="000F7B10"/>
    <w:rsid w:val="00104DDF"/>
    <w:rsid w:val="0012071B"/>
    <w:rsid w:val="001350F1"/>
    <w:rsid w:val="001418BD"/>
    <w:rsid w:val="00153487"/>
    <w:rsid w:val="00157ABC"/>
    <w:rsid w:val="00163585"/>
    <w:rsid w:val="00165C47"/>
    <w:rsid w:val="00167343"/>
    <w:rsid w:val="0016774F"/>
    <w:rsid w:val="0017054E"/>
    <w:rsid w:val="00171C0A"/>
    <w:rsid w:val="001741F3"/>
    <w:rsid w:val="001853E2"/>
    <w:rsid w:val="0019501A"/>
    <w:rsid w:val="001A7D34"/>
    <w:rsid w:val="001C28AD"/>
    <w:rsid w:val="001C5083"/>
    <w:rsid w:val="001D2500"/>
    <w:rsid w:val="001E24A1"/>
    <w:rsid w:val="001E2D8F"/>
    <w:rsid w:val="00206366"/>
    <w:rsid w:val="00206B5B"/>
    <w:rsid w:val="0021243A"/>
    <w:rsid w:val="00237491"/>
    <w:rsid w:val="002401BD"/>
    <w:rsid w:val="002409C3"/>
    <w:rsid w:val="002415BF"/>
    <w:rsid w:val="002627D6"/>
    <w:rsid w:val="00272848"/>
    <w:rsid w:val="00281B42"/>
    <w:rsid w:val="002843E2"/>
    <w:rsid w:val="00285536"/>
    <w:rsid w:val="00291050"/>
    <w:rsid w:val="00293059"/>
    <w:rsid w:val="0029544B"/>
    <w:rsid w:val="002A13C7"/>
    <w:rsid w:val="002E1E72"/>
    <w:rsid w:val="002F419C"/>
    <w:rsid w:val="0030001A"/>
    <w:rsid w:val="00304951"/>
    <w:rsid w:val="003102E2"/>
    <w:rsid w:val="00310CFB"/>
    <w:rsid w:val="00314642"/>
    <w:rsid w:val="00345B54"/>
    <w:rsid w:val="00346669"/>
    <w:rsid w:val="00351131"/>
    <w:rsid w:val="00355B7B"/>
    <w:rsid w:val="00366085"/>
    <w:rsid w:val="00375DF2"/>
    <w:rsid w:val="00385EB6"/>
    <w:rsid w:val="00397C09"/>
    <w:rsid w:val="003A1897"/>
    <w:rsid w:val="003A498A"/>
    <w:rsid w:val="003A72A7"/>
    <w:rsid w:val="003B0D95"/>
    <w:rsid w:val="003B6090"/>
    <w:rsid w:val="003B7E4E"/>
    <w:rsid w:val="003C2289"/>
    <w:rsid w:val="003C4081"/>
    <w:rsid w:val="003C5CD3"/>
    <w:rsid w:val="003C6F1E"/>
    <w:rsid w:val="003D77DC"/>
    <w:rsid w:val="003D7CFB"/>
    <w:rsid w:val="003E253D"/>
    <w:rsid w:val="003E2E8B"/>
    <w:rsid w:val="003F079B"/>
    <w:rsid w:val="003F0DDB"/>
    <w:rsid w:val="003F5A7E"/>
    <w:rsid w:val="00407775"/>
    <w:rsid w:val="00445FD8"/>
    <w:rsid w:val="00446069"/>
    <w:rsid w:val="0045410A"/>
    <w:rsid w:val="00464EA9"/>
    <w:rsid w:val="00467BFF"/>
    <w:rsid w:val="00474F54"/>
    <w:rsid w:val="00482A85"/>
    <w:rsid w:val="00486D43"/>
    <w:rsid w:val="00487B73"/>
    <w:rsid w:val="00493831"/>
    <w:rsid w:val="00493A68"/>
    <w:rsid w:val="004A30AD"/>
    <w:rsid w:val="004A34A1"/>
    <w:rsid w:val="004B1E24"/>
    <w:rsid w:val="004B22A1"/>
    <w:rsid w:val="004C1D6A"/>
    <w:rsid w:val="004C58DF"/>
    <w:rsid w:val="004C5D0D"/>
    <w:rsid w:val="00504314"/>
    <w:rsid w:val="00506520"/>
    <w:rsid w:val="00506C4C"/>
    <w:rsid w:val="00512048"/>
    <w:rsid w:val="00515941"/>
    <w:rsid w:val="00521036"/>
    <w:rsid w:val="00521EDC"/>
    <w:rsid w:val="00536D82"/>
    <w:rsid w:val="00547CAF"/>
    <w:rsid w:val="005515D2"/>
    <w:rsid w:val="005523C4"/>
    <w:rsid w:val="005621CB"/>
    <w:rsid w:val="00566292"/>
    <w:rsid w:val="00575436"/>
    <w:rsid w:val="00584FC0"/>
    <w:rsid w:val="005915E4"/>
    <w:rsid w:val="005948B7"/>
    <w:rsid w:val="005A6682"/>
    <w:rsid w:val="005B6300"/>
    <w:rsid w:val="005B666C"/>
    <w:rsid w:val="005C1C6D"/>
    <w:rsid w:val="005D5260"/>
    <w:rsid w:val="005E219D"/>
    <w:rsid w:val="005F30E3"/>
    <w:rsid w:val="00607922"/>
    <w:rsid w:val="00616589"/>
    <w:rsid w:val="00616863"/>
    <w:rsid w:val="00621B00"/>
    <w:rsid w:val="00637A98"/>
    <w:rsid w:val="00637F0A"/>
    <w:rsid w:val="00652074"/>
    <w:rsid w:val="00654941"/>
    <w:rsid w:val="0065683F"/>
    <w:rsid w:val="006656CA"/>
    <w:rsid w:val="00665C00"/>
    <w:rsid w:val="006730A0"/>
    <w:rsid w:val="0067640A"/>
    <w:rsid w:val="0067732D"/>
    <w:rsid w:val="00685568"/>
    <w:rsid w:val="00691AAB"/>
    <w:rsid w:val="00692CC5"/>
    <w:rsid w:val="00694E5E"/>
    <w:rsid w:val="006A278E"/>
    <w:rsid w:val="006A39E9"/>
    <w:rsid w:val="006A5E75"/>
    <w:rsid w:val="006B614F"/>
    <w:rsid w:val="006B673D"/>
    <w:rsid w:val="006C111E"/>
    <w:rsid w:val="006C411D"/>
    <w:rsid w:val="006D06E7"/>
    <w:rsid w:val="006D174D"/>
    <w:rsid w:val="006E458A"/>
    <w:rsid w:val="0071003D"/>
    <w:rsid w:val="00712786"/>
    <w:rsid w:val="00722136"/>
    <w:rsid w:val="0072797C"/>
    <w:rsid w:val="00740DB8"/>
    <w:rsid w:val="00757646"/>
    <w:rsid w:val="00762138"/>
    <w:rsid w:val="00780FC5"/>
    <w:rsid w:val="007960BE"/>
    <w:rsid w:val="007A3A7B"/>
    <w:rsid w:val="007B34ED"/>
    <w:rsid w:val="007B721C"/>
    <w:rsid w:val="007C01EA"/>
    <w:rsid w:val="007C5B2F"/>
    <w:rsid w:val="007D244B"/>
    <w:rsid w:val="007D59DC"/>
    <w:rsid w:val="007D7310"/>
    <w:rsid w:val="007E6AA7"/>
    <w:rsid w:val="00802699"/>
    <w:rsid w:val="00816E09"/>
    <w:rsid w:val="0083328D"/>
    <w:rsid w:val="00841605"/>
    <w:rsid w:val="008438B6"/>
    <w:rsid w:val="008462A2"/>
    <w:rsid w:val="0085659B"/>
    <w:rsid w:val="008671C0"/>
    <w:rsid w:val="00875EE4"/>
    <w:rsid w:val="00877B77"/>
    <w:rsid w:val="00884B93"/>
    <w:rsid w:val="00884E6E"/>
    <w:rsid w:val="00885F3D"/>
    <w:rsid w:val="008A4511"/>
    <w:rsid w:val="008B0B18"/>
    <w:rsid w:val="008C136F"/>
    <w:rsid w:val="008C6891"/>
    <w:rsid w:val="008D0F0D"/>
    <w:rsid w:val="008D5B4B"/>
    <w:rsid w:val="009024E4"/>
    <w:rsid w:val="00903CAC"/>
    <w:rsid w:val="00910A50"/>
    <w:rsid w:val="00920EC7"/>
    <w:rsid w:val="0092603D"/>
    <w:rsid w:val="009821A4"/>
    <w:rsid w:val="00982747"/>
    <w:rsid w:val="009A0796"/>
    <w:rsid w:val="009A20D4"/>
    <w:rsid w:val="009A3EF4"/>
    <w:rsid w:val="009A6451"/>
    <w:rsid w:val="009B60F9"/>
    <w:rsid w:val="009B65E2"/>
    <w:rsid w:val="009B7B55"/>
    <w:rsid w:val="009C3F53"/>
    <w:rsid w:val="009D7B0A"/>
    <w:rsid w:val="009E1D9F"/>
    <w:rsid w:val="009E409E"/>
    <w:rsid w:val="009F6DF4"/>
    <w:rsid w:val="00A042EF"/>
    <w:rsid w:val="00A15ED8"/>
    <w:rsid w:val="00A16052"/>
    <w:rsid w:val="00A21446"/>
    <w:rsid w:val="00A24854"/>
    <w:rsid w:val="00A370E4"/>
    <w:rsid w:val="00A51730"/>
    <w:rsid w:val="00A52F66"/>
    <w:rsid w:val="00A60F32"/>
    <w:rsid w:val="00A7763F"/>
    <w:rsid w:val="00A80C68"/>
    <w:rsid w:val="00A87D1C"/>
    <w:rsid w:val="00A904D7"/>
    <w:rsid w:val="00A92171"/>
    <w:rsid w:val="00AA28F2"/>
    <w:rsid w:val="00AA3FB8"/>
    <w:rsid w:val="00AA7F52"/>
    <w:rsid w:val="00AB3D76"/>
    <w:rsid w:val="00AC060D"/>
    <w:rsid w:val="00AC0D69"/>
    <w:rsid w:val="00AD233A"/>
    <w:rsid w:val="00B16717"/>
    <w:rsid w:val="00B33446"/>
    <w:rsid w:val="00B45B2B"/>
    <w:rsid w:val="00B75590"/>
    <w:rsid w:val="00B82C11"/>
    <w:rsid w:val="00B8549A"/>
    <w:rsid w:val="00B90CD4"/>
    <w:rsid w:val="00B955AD"/>
    <w:rsid w:val="00B97131"/>
    <w:rsid w:val="00BA4AFB"/>
    <w:rsid w:val="00BB3F8A"/>
    <w:rsid w:val="00BB4E1D"/>
    <w:rsid w:val="00BB645C"/>
    <w:rsid w:val="00BC18C7"/>
    <w:rsid w:val="00BC2489"/>
    <w:rsid w:val="00BC3BF5"/>
    <w:rsid w:val="00BC4B78"/>
    <w:rsid w:val="00BD2DD0"/>
    <w:rsid w:val="00C0658C"/>
    <w:rsid w:val="00C45FA1"/>
    <w:rsid w:val="00C51142"/>
    <w:rsid w:val="00C55C28"/>
    <w:rsid w:val="00C652F7"/>
    <w:rsid w:val="00C66073"/>
    <w:rsid w:val="00C70507"/>
    <w:rsid w:val="00C7204D"/>
    <w:rsid w:val="00C77C4D"/>
    <w:rsid w:val="00C90E26"/>
    <w:rsid w:val="00C960D2"/>
    <w:rsid w:val="00C97C28"/>
    <w:rsid w:val="00CA1E3E"/>
    <w:rsid w:val="00CB028C"/>
    <w:rsid w:val="00CB3EED"/>
    <w:rsid w:val="00CC04AC"/>
    <w:rsid w:val="00CD0AC9"/>
    <w:rsid w:val="00CD78D0"/>
    <w:rsid w:val="00CE7ECE"/>
    <w:rsid w:val="00CF4FAD"/>
    <w:rsid w:val="00CF5F55"/>
    <w:rsid w:val="00D171FC"/>
    <w:rsid w:val="00D22C1A"/>
    <w:rsid w:val="00D35172"/>
    <w:rsid w:val="00D3559A"/>
    <w:rsid w:val="00D4232D"/>
    <w:rsid w:val="00D6334A"/>
    <w:rsid w:val="00D67999"/>
    <w:rsid w:val="00D96E45"/>
    <w:rsid w:val="00DA1EF4"/>
    <w:rsid w:val="00DA6684"/>
    <w:rsid w:val="00DC2D55"/>
    <w:rsid w:val="00DC42B9"/>
    <w:rsid w:val="00DD2C3C"/>
    <w:rsid w:val="00DD3A53"/>
    <w:rsid w:val="00DD40FD"/>
    <w:rsid w:val="00DD4EC7"/>
    <w:rsid w:val="00DD7C1A"/>
    <w:rsid w:val="00DE215D"/>
    <w:rsid w:val="00DF03E6"/>
    <w:rsid w:val="00E00337"/>
    <w:rsid w:val="00E3093C"/>
    <w:rsid w:val="00E3399C"/>
    <w:rsid w:val="00E97B33"/>
    <w:rsid w:val="00EA5E82"/>
    <w:rsid w:val="00EA5F4C"/>
    <w:rsid w:val="00EC37BB"/>
    <w:rsid w:val="00ED4A79"/>
    <w:rsid w:val="00EE279F"/>
    <w:rsid w:val="00EE6B24"/>
    <w:rsid w:val="00EF052A"/>
    <w:rsid w:val="00EF1230"/>
    <w:rsid w:val="00EF17E5"/>
    <w:rsid w:val="00EF382B"/>
    <w:rsid w:val="00F06B0F"/>
    <w:rsid w:val="00F23155"/>
    <w:rsid w:val="00F4755E"/>
    <w:rsid w:val="00F5461D"/>
    <w:rsid w:val="00F60D22"/>
    <w:rsid w:val="00F72C4F"/>
    <w:rsid w:val="00F73044"/>
    <w:rsid w:val="00F82E77"/>
    <w:rsid w:val="00F9336F"/>
    <w:rsid w:val="00F97A14"/>
    <w:rsid w:val="00FB0F21"/>
    <w:rsid w:val="00FB44C7"/>
    <w:rsid w:val="00FE28D8"/>
    <w:rsid w:val="00FE4C29"/>
    <w:rsid w:val="00FE597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7A0"/>
  <w15:docId w15:val="{3EE6762C-44EF-4C9F-890F-8275D66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AC"/>
    <w:pPr>
      <w:spacing w:after="0" w:line="240" w:lineRule="auto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B6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4AC"/>
    <w:pPr>
      <w:ind w:left="720"/>
      <w:contextualSpacing/>
    </w:pPr>
  </w:style>
  <w:style w:type="paragraph" w:styleId="a5">
    <w:name w:val="Normal (Web)"/>
    <w:basedOn w:val="a"/>
    <w:uiPriority w:val="99"/>
    <w:rsid w:val="00CC04AC"/>
    <w:pPr>
      <w:spacing w:before="100" w:beforeAutospacing="1" w:after="100" w:afterAutospacing="1"/>
      <w:ind w:left="105" w:right="105"/>
    </w:pPr>
    <w:rPr>
      <w:rFonts w:ascii="Tahoma" w:hAnsi="Tahoma" w:cs="Tahoma"/>
      <w:color w:val="FFFFFF"/>
      <w:sz w:val="16"/>
      <w:szCs w:val="16"/>
      <w:lang w:val="ru-RU" w:eastAsia="ru-RU"/>
    </w:rPr>
  </w:style>
  <w:style w:type="character" w:styleId="a6">
    <w:name w:val="Hyperlink"/>
    <w:basedOn w:val="a0"/>
    <w:uiPriority w:val="99"/>
    <w:rsid w:val="003C6F1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16774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774F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16774F"/>
    <w:rPr>
      <w:rFonts w:eastAsia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7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774F"/>
    <w:rPr>
      <w:rFonts w:eastAsia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77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74F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99"/>
    <w:qFormat/>
    <w:rsid w:val="0016774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caption"/>
    <w:basedOn w:val="a"/>
    <w:link w:val="af0"/>
    <w:uiPriority w:val="99"/>
    <w:qFormat/>
    <w:rsid w:val="00157ABC"/>
    <w:pPr>
      <w:jc w:val="center"/>
    </w:pPr>
    <w:rPr>
      <w:rFonts w:ascii="Times New Roman" w:eastAsia="Calibri" w:hAnsi="Times New Roman"/>
      <w:sz w:val="20"/>
    </w:rPr>
  </w:style>
  <w:style w:type="character" w:customStyle="1" w:styleId="af0">
    <w:name w:val="Название объекта Знак"/>
    <w:link w:val="af"/>
    <w:uiPriority w:val="99"/>
    <w:locked/>
    <w:rsid w:val="00157ABC"/>
    <w:rPr>
      <w:rFonts w:ascii="Times New Roman" w:eastAsia="Calibri" w:hAnsi="Times New Roman" w:cs="Times New Roman"/>
      <w:sz w:val="20"/>
      <w:szCs w:val="20"/>
    </w:rPr>
  </w:style>
  <w:style w:type="character" w:customStyle="1" w:styleId="st">
    <w:name w:val="st"/>
    <w:basedOn w:val="a0"/>
    <w:rsid w:val="00CD0AC9"/>
  </w:style>
  <w:style w:type="character" w:styleId="af1">
    <w:name w:val="Emphasis"/>
    <w:basedOn w:val="a0"/>
    <w:uiPriority w:val="20"/>
    <w:qFormat/>
    <w:rsid w:val="00CD0A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63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6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41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60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82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994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881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59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003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628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roymerlin.kz/naury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Mondelēz International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Kordzakhia, Giorgi (Contractor)</dc:creator>
  <cp:lastModifiedBy>clients mag113</cp:lastModifiedBy>
  <cp:revision>12</cp:revision>
  <dcterms:created xsi:type="dcterms:W3CDTF">2019-02-19T07:41:00Z</dcterms:created>
  <dcterms:modified xsi:type="dcterms:W3CDTF">2023-03-12T05:21:00Z</dcterms:modified>
</cp:coreProperties>
</file>